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12" w:type="dxa"/>
        <w:tblLayout w:type="fixed"/>
        <w:tblCellMar>
          <w:left w:w="0" w:type="dxa"/>
          <w:right w:w="0" w:type="dxa"/>
        </w:tblCellMar>
        <w:tblLook w:val="04A0"/>
      </w:tblPr>
      <w:tblGrid>
        <w:gridCol w:w="2589"/>
        <w:gridCol w:w="1756"/>
        <w:gridCol w:w="5015"/>
      </w:tblGrid>
      <w:tr w:rsidR="000D0404" w:rsidTr="000D0404">
        <w:trPr>
          <w:trHeight w:val="567"/>
        </w:trPr>
        <w:tc>
          <w:tcPr>
            <w:tcW w:w="9354" w:type="dxa"/>
            <w:gridSpan w:val="3"/>
            <w:tcBorders>
              <w:top w:val="single" w:sz="4" w:space="0" w:color="8177B7"/>
              <w:left w:val="single" w:sz="4" w:space="0" w:color="8177B7"/>
              <w:bottom w:val="single" w:sz="4" w:space="0" w:color="8177B7"/>
              <w:right w:val="single" w:sz="4" w:space="0" w:color="8177B7"/>
            </w:tcBorders>
            <w:shd w:val="clear" w:color="auto" w:fill="8177B7"/>
          </w:tcPr>
          <w:p w:rsidR="000D0404" w:rsidRDefault="000D0404">
            <w:pPr>
              <w:autoSpaceDE w:val="0"/>
              <w:autoSpaceDN w:val="0"/>
              <w:adjustRightInd w:val="0"/>
              <w:spacing w:before="3" w:after="0" w:line="140" w:lineRule="atLeast"/>
              <w:rPr>
                <w:rFonts w:ascii="Times New Roman" w:hAnsi="Times New Roman" w:cs="Times New Roman"/>
                <w:sz w:val="24"/>
                <w:szCs w:val="24"/>
                <w:lang w:val="en-US"/>
              </w:rPr>
            </w:pPr>
          </w:p>
          <w:p w:rsidR="000D0404" w:rsidRDefault="000D0404">
            <w:pPr>
              <w:autoSpaceDE w:val="0"/>
              <w:autoSpaceDN w:val="0"/>
              <w:adjustRightInd w:val="0"/>
              <w:spacing w:after="0" w:line="240" w:lineRule="auto"/>
              <w:ind w:left="1360" w:right="-20"/>
              <w:rPr>
                <w:rFonts w:ascii="Times New Roman" w:hAnsi="Times New Roman" w:cs="Times New Roman"/>
                <w:sz w:val="24"/>
                <w:szCs w:val="24"/>
                <w:lang w:val="en-US"/>
              </w:rPr>
            </w:pPr>
            <w:r>
              <w:rPr>
                <w:rFonts w:ascii="Times New Roman" w:hAnsi="Times New Roman" w:cs="Times New Roman"/>
                <w:b/>
                <w:bCs/>
                <w:color w:val="FFFFFF"/>
                <w:sz w:val="24"/>
                <w:szCs w:val="24"/>
                <w:lang w:val="en-US"/>
              </w:rPr>
              <w:t xml:space="preserve"> DOKUMEN</w:t>
            </w:r>
            <w:r>
              <w:rPr>
                <w:rFonts w:ascii="Times New Roman" w:hAnsi="Times New Roman" w:cs="Times New Roman"/>
                <w:b/>
                <w:bCs/>
                <w:color w:val="FFFFFF"/>
                <w:spacing w:val="-16"/>
                <w:sz w:val="24"/>
                <w:szCs w:val="24"/>
                <w:lang w:val="en-US"/>
              </w:rPr>
              <w:t>T</w:t>
            </w:r>
            <w:r>
              <w:rPr>
                <w:rFonts w:ascii="Times New Roman" w:hAnsi="Times New Roman" w:cs="Times New Roman"/>
                <w:b/>
                <w:bCs/>
                <w:color w:val="FFFFFF"/>
                <w:sz w:val="24"/>
                <w:szCs w:val="24"/>
                <w:lang w:val="en-US"/>
              </w:rPr>
              <w:t xml:space="preserve"> </w:t>
            </w:r>
            <w:r>
              <w:rPr>
                <w:rFonts w:ascii="Times New Roman" w:hAnsi="Times New Roman" w:cs="Times New Roman"/>
                <w:b/>
                <w:bCs/>
                <w:color w:val="FFFFFF"/>
                <w:spacing w:val="2"/>
                <w:sz w:val="24"/>
                <w:szCs w:val="24"/>
                <w:lang w:val="en-US"/>
              </w:rPr>
              <w:t>Z</w:t>
            </w:r>
            <w:r>
              <w:rPr>
                <w:rFonts w:ascii="Times New Roman" w:hAnsi="Times New Roman" w:cs="Times New Roman"/>
                <w:b/>
                <w:bCs/>
                <w:color w:val="FFFFFF"/>
                <w:sz w:val="24"/>
                <w:szCs w:val="24"/>
                <w:lang w:val="en-US"/>
              </w:rPr>
              <w:t>A S</w:t>
            </w:r>
            <w:r>
              <w:rPr>
                <w:rFonts w:ascii="Times New Roman" w:hAnsi="Times New Roman" w:cs="Times New Roman"/>
                <w:b/>
                <w:bCs/>
                <w:color w:val="FFFFFF"/>
                <w:spacing w:val="-13"/>
                <w:sz w:val="24"/>
                <w:szCs w:val="24"/>
                <w:lang w:val="en-US"/>
              </w:rPr>
              <w:t>A</w:t>
            </w:r>
            <w:r>
              <w:rPr>
                <w:rFonts w:ascii="Times New Roman" w:hAnsi="Times New Roman" w:cs="Times New Roman"/>
                <w:b/>
                <w:bCs/>
                <w:color w:val="FFFFFF"/>
                <w:spacing w:val="-9"/>
                <w:sz w:val="24"/>
                <w:szCs w:val="24"/>
                <w:lang w:val="en-US"/>
              </w:rPr>
              <w:t>V</w:t>
            </w:r>
            <w:r>
              <w:rPr>
                <w:rFonts w:ascii="Times New Roman" w:hAnsi="Times New Roman" w:cs="Times New Roman"/>
                <w:b/>
                <w:bCs/>
                <w:color w:val="FFFFFF"/>
                <w:sz w:val="24"/>
                <w:szCs w:val="24"/>
                <w:lang w:val="en-US"/>
              </w:rPr>
              <w:t>JE</w:t>
            </w:r>
            <w:r>
              <w:rPr>
                <w:rFonts w:ascii="Times New Roman" w:hAnsi="Times New Roman" w:cs="Times New Roman"/>
                <w:b/>
                <w:bCs/>
                <w:color w:val="FFFFFF"/>
                <w:spacing w:val="-6"/>
                <w:sz w:val="24"/>
                <w:szCs w:val="24"/>
                <w:lang w:val="en-US"/>
              </w:rPr>
              <w:t>T</w:t>
            </w:r>
            <w:r>
              <w:rPr>
                <w:rFonts w:ascii="Times New Roman" w:hAnsi="Times New Roman" w:cs="Times New Roman"/>
                <w:b/>
                <w:bCs/>
                <w:color w:val="FFFFFF"/>
                <w:spacing w:val="-2"/>
                <w:sz w:val="24"/>
                <w:szCs w:val="24"/>
                <w:lang w:val="en-US"/>
              </w:rPr>
              <w:t>O</w:t>
            </w:r>
            <w:r>
              <w:rPr>
                <w:rFonts w:ascii="Times New Roman" w:hAnsi="Times New Roman" w:cs="Times New Roman"/>
                <w:b/>
                <w:bCs/>
                <w:color w:val="FFFFFF"/>
                <w:spacing w:val="-12"/>
                <w:sz w:val="24"/>
                <w:szCs w:val="24"/>
                <w:lang w:val="en-US"/>
              </w:rPr>
              <w:t>V</w:t>
            </w:r>
            <w:r>
              <w:rPr>
                <w:rFonts w:ascii="Times New Roman" w:hAnsi="Times New Roman" w:cs="Times New Roman"/>
                <w:b/>
                <w:bCs/>
                <w:color w:val="FFFFFF"/>
                <w:sz w:val="24"/>
                <w:szCs w:val="24"/>
                <w:lang w:val="en-US"/>
              </w:rPr>
              <w:t>ANJE S  JAVNOŠĆU</w:t>
            </w:r>
          </w:p>
        </w:tc>
      </w:tr>
      <w:tr w:rsidR="000D0404" w:rsidTr="000D0404">
        <w:trPr>
          <w:trHeight w:val="1145"/>
        </w:trPr>
        <w:tc>
          <w:tcPr>
            <w:tcW w:w="9354" w:type="dxa"/>
            <w:gridSpan w:val="3"/>
            <w:tcBorders>
              <w:top w:val="single" w:sz="4" w:space="0" w:color="8177B7"/>
              <w:left w:val="single" w:sz="4" w:space="0" w:color="231F20"/>
              <w:bottom w:val="single" w:sz="4" w:space="0" w:color="231F20"/>
              <w:right w:val="single" w:sz="4" w:space="0" w:color="231F20"/>
            </w:tcBorders>
          </w:tcPr>
          <w:p w:rsidR="000D0404" w:rsidRDefault="000D0404">
            <w:pPr>
              <w:autoSpaceDE w:val="0"/>
              <w:autoSpaceDN w:val="0"/>
              <w:adjustRightInd w:val="0"/>
              <w:spacing w:before="6" w:after="0" w:line="280" w:lineRule="atLeast"/>
              <w:rPr>
                <w:rFonts w:ascii="Times New Roman" w:hAnsi="Times New Roman" w:cs="Times New Roman"/>
                <w:sz w:val="24"/>
                <w:szCs w:val="24"/>
                <w:lang w:val="en-US"/>
              </w:rPr>
            </w:pPr>
          </w:p>
          <w:p w:rsidR="000D0404" w:rsidRDefault="000D0404" w:rsidP="00443153">
            <w:pPr>
              <w:autoSpaceDE w:val="0"/>
              <w:autoSpaceDN w:val="0"/>
              <w:adjustRightInd w:val="0"/>
              <w:spacing w:after="0" w:line="240" w:lineRule="auto"/>
              <w:ind w:left="843" w:right="-20"/>
              <w:rPr>
                <w:rFonts w:ascii="Times New Roman" w:hAnsi="Times New Roman" w:cs="Times New Roman"/>
                <w:b/>
                <w:color w:val="231F20"/>
                <w:sz w:val="24"/>
                <w:szCs w:val="24"/>
                <w:lang w:val="en-US"/>
              </w:rPr>
            </w:pPr>
            <w:r>
              <w:rPr>
                <w:rFonts w:ascii="Times New Roman" w:hAnsi="Times New Roman" w:cs="Times New Roman"/>
                <w:b/>
                <w:color w:val="231F20"/>
                <w:sz w:val="24"/>
                <w:szCs w:val="24"/>
                <w:lang w:val="en-US"/>
              </w:rPr>
              <w:t xml:space="preserve">                               </w:t>
            </w:r>
            <w:r w:rsidR="009C473C">
              <w:rPr>
                <w:rFonts w:ascii="Times New Roman" w:hAnsi="Times New Roman" w:cs="Times New Roman"/>
                <w:b/>
                <w:color w:val="231F20"/>
                <w:sz w:val="24"/>
                <w:szCs w:val="24"/>
                <w:lang w:val="en-US"/>
              </w:rPr>
              <w:t xml:space="preserve">        </w:t>
            </w:r>
            <w:r w:rsidR="0041353C">
              <w:rPr>
                <w:rFonts w:ascii="Times New Roman" w:hAnsi="Times New Roman" w:cs="Times New Roman"/>
                <w:b/>
                <w:color w:val="231F20"/>
                <w:sz w:val="24"/>
                <w:szCs w:val="24"/>
                <w:lang w:val="en-US"/>
              </w:rPr>
              <w:t xml:space="preserve">   </w:t>
            </w:r>
            <w:r w:rsidR="009C473C">
              <w:rPr>
                <w:rFonts w:ascii="Times New Roman" w:hAnsi="Times New Roman" w:cs="Times New Roman"/>
                <w:b/>
                <w:color w:val="231F20"/>
                <w:sz w:val="24"/>
                <w:szCs w:val="24"/>
                <w:lang w:val="en-US"/>
              </w:rPr>
              <w:t xml:space="preserve"> </w:t>
            </w:r>
            <w:r>
              <w:rPr>
                <w:rFonts w:ascii="Times New Roman" w:hAnsi="Times New Roman" w:cs="Times New Roman"/>
                <w:b/>
                <w:color w:val="231F20"/>
                <w:sz w:val="24"/>
                <w:szCs w:val="24"/>
                <w:lang w:val="en-US"/>
              </w:rPr>
              <w:t xml:space="preserve">JAVNI POZIV </w:t>
            </w:r>
          </w:p>
          <w:p w:rsidR="00443153" w:rsidRPr="00443153" w:rsidRDefault="00443153" w:rsidP="00443153">
            <w:pPr>
              <w:pStyle w:val="NoSpacing"/>
              <w:jc w:val="both"/>
              <w:rPr>
                <w:rFonts w:ascii="Times New Roman" w:hAnsi="Times New Roman"/>
              </w:rPr>
            </w:pPr>
            <w:r>
              <w:rPr>
                <w:rFonts w:ascii="Times New Roman" w:hAnsi="Times New Roman"/>
                <w:sz w:val="24"/>
                <w:szCs w:val="24"/>
              </w:rPr>
              <w:t xml:space="preserve">           na uvid u geodetski </w:t>
            </w:r>
            <w:r w:rsidRPr="00110AF5">
              <w:rPr>
                <w:rFonts w:ascii="Times New Roman" w:hAnsi="Times New Roman"/>
                <w:sz w:val="24"/>
                <w:szCs w:val="24"/>
              </w:rPr>
              <w:t>elaborat</w:t>
            </w:r>
            <w:r>
              <w:rPr>
                <w:rFonts w:ascii="Times New Roman" w:hAnsi="Times New Roman"/>
                <w:sz w:val="24"/>
                <w:szCs w:val="24"/>
              </w:rPr>
              <w:t xml:space="preserve"> izvedenog stanja komunalne infrastrukture –</w:t>
            </w:r>
          </w:p>
          <w:p w:rsidR="00443153" w:rsidRPr="00443153" w:rsidRDefault="00443153" w:rsidP="00443153">
            <w:pPr>
              <w:pStyle w:val="NoSpacing"/>
              <w:jc w:val="both"/>
              <w:rPr>
                <w:rFonts w:ascii="Times New Roman" w:hAnsi="Times New Roman"/>
              </w:rPr>
            </w:pPr>
            <w:r>
              <w:rPr>
                <w:rFonts w:ascii="Times New Roman" w:hAnsi="Times New Roman"/>
                <w:sz w:val="24"/>
                <w:szCs w:val="24"/>
              </w:rPr>
              <w:t xml:space="preserve">  nerazvrstane ceste </w:t>
            </w:r>
          </w:p>
          <w:p w:rsidR="00443153" w:rsidRDefault="00443153" w:rsidP="00443153">
            <w:pPr>
              <w:pStyle w:val="NoSpacing"/>
              <w:ind w:left="1068"/>
              <w:jc w:val="both"/>
              <w:rPr>
                <w:rFonts w:ascii="Times New Roman" w:hAnsi="Times New Roman"/>
              </w:rPr>
            </w:pPr>
            <w:r w:rsidRPr="00954DA6">
              <w:rPr>
                <w:rFonts w:ascii="Times New Roman" w:hAnsi="Times New Roman"/>
              </w:rPr>
              <w:t xml:space="preserve">NC GVR 11 (Novačići), </w:t>
            </w:r>
          </w:p>
          <w:p w:rsidR="00443153" w:rsidRDefault="00443153" w:rsidP="00443153">
            <w:pPr>
              <w:pStyle w:val="NoSpacing"/>
              <w:ind w:left="1068"/>
              <w:jc w:val="both"/>
              <w:rPr>
                <w:rFonts w:ascii="Times New Roman" w:hAnsi="Times New Roman"/>
              </w:rPr>
            </w:pPr>
            <w:r w:rsidRPr="00954DA6">
              <w:rPr>
                <w:rFonts w:ascii="Times New Roman" w:hAnsi="Times New Roman"/>
              </w:rPr>
              <w:t xml:space="preserve">NC GVR 13 (Odvojak Novačići I), </w:t>
            </w:r>
          </w:p>
          <w:p w:rsidR="00443153" w:rsidRDefault="00443153" w:rsidP="00443153">
            <w:pPr>
              <w:autoSpaceDE w:val="0"/>
              <w:autoSpaceDN w:val="0"/>
              <w:adjustRightInd w:val="0"/>
              <w:spacing w:after="0" w:line="240" w:lineRule="auto"/>
              <w:ind w:left="843" w:right="-20"/>
              <w:rPr>
                <w:rFonts w:ascii="Times New Roman" w:hAnsi="Times New Roman" w:cs="Times New Roman"/>
                <w:b/>
                <w:sz w:val="24"/>
                <w:szCs w:val="24"/>
                <w:lang w:val="en-US"/>
              </w:rPr>
            </w:pPr>
            <w:r>
              <w:rPr>
                <w:rFonts w:ascii="Times New Roman" w:hAnsi="Times New Roman"/>
              </w:rPr>
              <w:t xml:space="preserve">     </w:t>
            </w:r>
            <w:r w:rsidRPr="00954DA6">
              <w:rPr>
                <w:rFonts w:ascii="Times New Roman" w:hAnsi="Times New Roman"/>
              </w:rPr>
              <w:t>NC GVR 14 (Novačići (pod volat) u naselju Gornja Vrućica</w:t>
            </w:r>
          </w:p>
        </w:tc>
      </w:tr>
      <w:tr w:rsidR="000D0404" w:rsidTr="000D0404">
        <w:trPr>
          <w:trHeight w:val="855"/>
        </w:trPr>
        <w:tc>
          <w:tcPr>
            <w:tcW w:w="2587" w:type="dxa"/>
            <w:tcBorders>
              <w:top w:val="single" w:sz="4" w:space="0" w:color="231F20"/>
              <w:left w:val="single" w:sz="4" w:space="0" w:color="231F20"/>
              <w:bottom w:val="single" w:sz="4" w:space="0" w:color="231F20"/>
              <w:right w:val="single" w:sz="4" w:space="0" w:color="231F20"/>
            </w:tcBorders>
            <w:shd w:val="clear" w:color="auto" w:fill="EDEBF6"/>
            <w:hideMark/>
          </w:tcPr>
          <w:p w:rsidR="000D0404" w:rsidRDefault="000D0404" w:rsidP="000D0404">
            <w:pPr>
              <w:autoSpaceDE w:val="0"/>
              <w:autoSpaceDN w:val="0"/>
              <w:adjustRightInd w:val="0"/>
              <w:spacing w:before="37" w:after="0" w:line="260" w:lineRule="atLeast"/>
              <w:ind w:left="108" w:right="407"/>
              <w:rPr>
                <w:rFonts w:ascii="Times New Roman" w:hAnsi="Times New Roman" w:cs="Times New Roman"/>
                <w:sz w:val="24"/>
                <w:szCs w:val="24"/>
                <w:lang w:val="en-US"/>
              </w:rPr>
            </w:pPr>
            <w:r>
              <w:rPr>
                <w:rFonts w:ascii="Times New Roman" w:hAnsi="Times New Roman" w:cs="Times New Roman"/>
                <w:color w:val="231F20"/>
                <w:sz w:val="24"/>
                <w:szCs w:val="24"/>
                <w:lang w:val="en-US"/>
              </w:rPr>
              <w:t>S</w:t>
            </w:r>
            <w:r>
              <w:rPr>
                <w:rFonts w:ascii="Times New Roman" w:hAnsi="Times New Roman" w:cs="Times New Roman"/>
                <w:color w:val="231F20"/>
                <w:spacing w:val="2"/>
                <w:sz w:val="24"/>
                <w:szCs w:val="24"/>
                <w:lang w:val="en-US"/>
              </w:rPr>
              <w:t>t</w:t>
            </w:r>
            <w:r>
              <w:rPr>
                <w:rFonts w:ascii="Times New Roman" w:hAnsi="Times New Roman" w:cs="Times New Roman"/>
                <w:color w:val="231F20"/>
                <w:sz w:val="24"/>
                <w:szCs w:val="24"/>
                <w:lang w:val="en-US"/>
              </w:rPr>
              <w:t>vara</w:t>
            </w:r>
            <w:r>
              <w:rPr>
                <w:rFonts w:ascii="Times New Roman" w:hAnsi="Times New Roman" w:cs="Times New Roman"/>
                <w:color w:val="231F20"/>
                <w:spacing w:val="-1"/>
                <w:sz w:val="24"/>
                <w:szCs w:val="24"/>
                <w:lang w:val="en-US"/>
              </w:rPr>
              <w:t>t</w:t>
            </w:r>
            <w:r>
              <w:rPr>
                <w:rFonts w:ascii="Times New Roman" w:hAnsi="Times New Roman" w:cs="Times New Roman"/>
                <w:color w:val="231F20"/>
                <w:sz w:val="24"/>
                <w:szCs w:val="24"/>
                <w:lang w:val="en-US"/>
              </w:rPr>
              <w:t xml:space="preserve">elj dokumenta i tijelo koje provodi savjetovanje: </w:t>
            </w:r>
          </w:p>
        </w:tc>
        <w:tc>
          <w:tcPr>
            <w:tcW w:w="6767" w:type="dxa"/>
            <w:gridSpan w:val="2"/>
            <w:tcBorders>
              <w:top w:val="single" w:sz="4" w:space="0" w:color="231F20"/>
              <w:left w:val="single" w:sz="4" w:space="0" w:color="231F20"/>
              <w:bottom w:val="single" w:sz="4" w:space="0" w:color="231F20"/>
              <w:right w:val="single" w:sz="4" w:space="0" w:color="231F20"/>
            </w:tcBorders>
            <w:shd w:val="clear" w:color="auto" w:fill="EDEBF6"/>
          </w:tcPr>
          <w:p w:rsidR="000D0404" w:rsidRDefault="000D0404">
            <w:pPr>
              <w:autoSpaceDE w:val="0"/>
              <w:autoSpaceDN w:val="0"/>
              <w:adjustRightInd w:val="0"/>
              <w:spacing w:before="16" w:after="0" w:line="280" w:lineRule="atLeast"/>
              <w:rPr>
                <w:rFonts w:ascii="Times New Roman" w:hAnsi="Times New Roman" w:cs="Times New Roman"/>
                <w:sz w:val="24"/>
                <w:szCs w:val="24"/>
                <w:lang w:val="en-US"/>
              </w:rPr>
            </w:pPr>
          </w:p>
          <w:p w:rsidR="000D0404" w:rsidRDefault="000D0404">
            <w:pPr>
              <w:autoSpaceDE w:val="0"/>
              <w:autoSpaceDN w:val="0"/>
              <w:adjustRightInd w:val="0"/>
              <w:spacing w:after="0" w:line="240" w:lineRule="auto"/>
              <w:ind w:left="165" w:right="-20"/>
              <w:rPr>
                <w:rFonts w:ascii="Times New Roman" w:hAnsi="Times New Roman" w:cs="Times New Roman"/>
                <w:sz w:val="24"/>
                <w:szCs w:val="24"/>
                <w:lang w:val="en-US"/>
              </w:rPr>
            </w:pPr>
            <w:r>
              <w:rPr>
                <w:rFonts w:ascii="Times New Roman" w:hAnsi="Times New Roman" w:cs="Times New Roman"/>
                <w:color w:val="231F20"/>
                <w:spacing w:val="-3"/>
                <w:sz w:val="24"/>
                <w:szCs w:val="24"/>
                <w:lang w:val="en-US"/>
              </w:rPr>
              <w:t xml:space="preserve">            Općinski načelnik i Jedinstveni upravni odjel</w:t>
            </w:r>
          </w:p>
        </w:tc>
      </w:tr>
      <w:tr w:rsidR="000D0404" w:rsidTr="000D0404">
        <w:trPr>
          <w:trHeight w:val="335"/>
        </w:trPr>
        <w:tc>
          <w:tcPr>
            <w:tcW w:w="2587" w:type="dxa"/>
            <w:tcBorders>
              <w:top w:val="single" w:sz="4" w:space="0" w:color="231F20"/>
              <w:left w:val="single" w:sz="4" w:space="0" w:color="231F20"/>
              <w:bottom w:val="single" w:sz="4" w:space="0" w:color="auto"/>
              <w:right w:val="single" w:sz="4" w:space="0" w:color="231F20"/>
            </w:tcBorders>
            <w:shd w:val="clear" w:color="auto" w:fill="DEDCEE"/>
            <w:hideMark/>
          </w:tcPr>
          <w:p w:rsidR="000D0404" w:rsidRDefault="000D0404">
            <w:pPr>
              <w:autoSpaceDE w:val="0"/>
              <w:autoSpaceDN w:val="0"/>
              <w:adjustRightInd w:val="0"/>
              <w:spacing w:before="35" w:after="0" w:line="240" w:lineRule="auto"/>
              <w:ind w:left="108" w:right="-20"/>
              <w:rPr>
                <w:rFonts w:ascii="Times New Roman" w:hAnsi="Times New Roman" w:cs="Times New Roman"/>
                <w:sz w:val="24"/>
                <w:szCs w:val="24"/>
                <w:lang w:val="en-US"/>
              </w:rPr>
            </w:pPr>
            <w:r>
              <w:rPr>
                <w:rFonts w:ascii="Times New Roman" w:hAnsi="Times New Roman" w:cs="Times New Roman"/>
                <w:color w:val="231F20"/>
                <w:spacing w:val="-2"/>
                <w:sz w:val="24"/>
                <w:szCs w:val="24"/>
                <w:lang w:val="en-US"/>
              </w:rPr>
              <w:t>S</w:t>
            </w:r>
            <w:r>
              <w:rPr>
                <w:rFonts w:ascii="Times New Roman" w:hAnsi="Times New Roman" w:cs="Times New Roman"/>
                <w:color w:val="231F20"/>
                <w:sz w:val="24"/>
                <w:szCs w:val="24"/>
                <w:lang w:val="en-US"/>
              </w:rPr>
              <w:t>vrha dokumenta:</w:t>
            </w:r>
          </w:p>
        </w:tc>
        <w:tc>
          <w:tcPr>
            <w:tcW w:w="6767" w:type="dxa"/>
            <w:gridSpan w:val="2"/>
            <w:tcBorders>
              <w:top w:val="single" w:sz="4" w:space="0" w:color="231F20"/>
              <w:left w:val="single" w:sz="4" w:space="0" w:color="231F20"/>
              <w:bottom w:val="single" w:sz="4" w:space="0" w:color="auto"/>
              <w:right w:val="single" w:sz="4" w:space="0" w:color="231F20"/>
            </w:tcBorders>
            <w:shd w:val="clear" w:color="auto" w:fill="DEDCEE"/>
            <w:hideMark/>
          </w:tcPr>
          <w:p w:rsidR="000D0404" w:rsidRDefault="000D0404">
            <w:pPr>
              <w:autoSpaceDE w:val="0"/>
              <w:autoSpaceDN w:val="0"/>
              <w:adjustRightInd w:val="0"/>
              <w:spacing w:before="35" w:after="0" w:line="240" w:lineRule="auto"/>
              <w:ind w:left="164" w:right="-20"/>
              <w:rPr>
                <w:rFonts w:ascii="Times New Roman" w:hAnsi="Times New Roman" w:cs="Times New Roman"/>
                <w:sz w:val="24"/>
                <w:szCs w:val="24"/>
                <w:lang w:val="en-US"/>
              </w:rPr>
            </w:pPr>
            <w:r>
              <w:rPr>
                <w:rFonts w:ascii="Times New Roman" w:hAnsi="Times New Roman" w:cs="Times New Roman"/>
                <w:color w:val="231F20"/>
                <w:spacing w:val="2"/>
                <w:sz w:val="24"/>
                <w:szCs w:val="24"/>
                <w:lang w:val="en-US"/>
              </w:rPr>
              <w:t>I</w:t>
            </w:r>
            <w:r>
              <w:rPr>
                <w:rFonts w:ascii="Times New Roman" w:hAnsi="Times New Roman" w:cs="Times New Roman"/>
                <w:color w:val="231F20"/>
                <w:sz w:val="24"/>
                <w:szCs w:val="24"/>
                <w:lang w:val="en-US"/>
              </w:rPr>
              <w:t>n</w:t>
            </w:r>
            <w:r>
              <w:rPr>
                <w:rFonts w:ascii="Times New Roman" w:hAnsi="Times New Roman" w:cs="Times New Roman"/>
                <w:color w:val="231F20"/>
                <w:spacing w:val="-3"/>
                <w:sz w:val="24"/>
                <w:szCs w:val="24"/>
                <w:lang w:val="en-US"/>
              </w:rPr>
              <w:t>f</w:t>
            </w:r>
            <w:r>
              <w:rPr>
                <w:rFonts w:ascii="Times New Roman" w:hAnsi="Times New Roman" w:cs="Times New Roman"/>
                <w:color w:val="231F20"/>
                <w:sz w:val="24"/>
                <w:szCs w:val="24"/>
                <w:lang w:val="en-US"/>
              </w:rPr>
              <w:t>ormiranje građanstva o nacrtu akat s ciljem uključenja u donošenje istog</w:t>
            </w:r>
          </w:p>
        </w:tc>
      </w:tr>
      <w:tr w:rsidR="000D0404" w:rsidTr="000D0404">
        <w:trPr>
          <w:trHeight w:val="335"/>
        </w:trPr>
        <w:tc>
          <w:tcPr>
            <w:tcW w:w="2587" w:type="dxa"/>
            <w:tcBorders>
              <w:top w:val="single" w:sz="4" w:space="0" w:color="auto"/>
              <w:left w:val="single" w:sz="4" w:space="0" w:color="auto"/>
              <w:bottom w:val="single" w:sz="4" w:space="0" w:color="auto"/>
              <w:right w:val="nil"/>
            </w:tcBorders>
            <w:shd w:val="clear" w:color="auto" w:fill="EDEBF6"/>
            <w:hideMark/>
          </w:tcPr>
          <w:p w:rsidR="000D0404" w:rsidRDefault="000D0404">
            <w:pPr>
              <w:autoSpaceDE w:val="0"/>
              <w:autoSpaceDN w:val="0"/>
              <w:adjustRightInd w:val="0"/>
              <w:spacing w:before="35" w:after="0" w:line="240" w:lineRule="auto"/>
              <w:ind w:left="108" w:right="-2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 xml:space="preserve">     Početak svajetovanja:       </w:t>
            </w:r>
          </w:p>
          <w:p w:rsidR="000D0404" w:rsidRDefault="000D0404" w:rsidP="0041353C">
            <w:pPr>
              <w:autoSpaceDE w:val="0"/>
              <w:autoSpaceDN w:val="0"/>
              <w:adjustRightInd w:val="0"/>
              <w:spacing w:before="35" w:after="0" w:line="240" w:lineRule="auto"/>
              <w:ind w:left="108" w:right="-20"/>
              <w:rPr>
                <w:rFonts w:ascii="Times New Roman" w:hAnsi="Times New Roman" w:cs="Times New Roman"/>
                <w:color w:val="231F20"/>
                <w:sz w:val="24"/>
                <w:szCs w:val="24"/>
                <w:lang w:val="en-US"/>
              </w:rPr>
            </w:pPr>
            <w:r>
              <w:rPr>
                <w:rFonts w:ascii="Times New Roman" w:hAnsi="Times New Roman" w:cs="Times New Roman"/>
                <w:color w:val="231F20"/>
                <w:sz w:val="24"/>
                <w:szCs w:val="24"/>
                <w:lang w:val="en-US"/>
              </w:rPr>
              <w:t xml:space="preserve">       1</w:t>
            </w:r>
            <w:r w:rsidR="0041353C">
              <w:rPr>
                <w:rFonts w:ascii="Times New Roman" w:hAnsi="Times New Roman" w:cs="Times New Roman"/>
                <w:color w:val="231F20"/>
                <w:sz w:val="24"/>
                <w:szCs w:val="24"/>
                <w:lang w:val="en-US"/>
              </w:rPr>
              <w:t>0</w:t>
            </w:r>
            <w:r>
              <w:rPr>
                <w:rFonts w:ascii="Times New Roman" w:hAnsi="Times New Roman" w:cs="Times New Roman"/>
                <w:color w:val="231F20"/>
                <w:sz w:val="24"/>
                <w:szCs w:val="24"/>
                <w:lang w:val="en-US"/>
              </w:rPr>
              <w:t>.</w:t>
            </w:r>
            <w:r w:rsidR="0041353C">
              <w:rPr>
                <w:rFonts w:ascii="Times New Roman" w:hAnsi="Times New Roman" w:cs="Times New Roman"/>
                <w:color w:val="231F20"/>
                <w:sz w:val="24"/>
                <w:szCs w:val="24"/>
                <w:lang w:val="en-US"/>
              </w:rPr>
              <w:t>02.2023</w:t>
            </w:r>
            <w:r>
              <w:rPr>
                <w:rFonts w:ascii="Times New Roman" w:hAnsi="Times New Roman" w:cs="Times New Roman"/>
                <w:color w:val="231F20"/>
                <w:sz w:val="24"/>
                <w:szCs w:val="24"/>
                <w:lang w:val="en-US"/>
              </w:rPr>
              <w:t>.godine</w:t>
            </w:r>
          </w:p>
        </w:tc>
        <w:tc>
          <w:tcPr>
            <w:tcW w:w="1755" w:type="dxa"/>
            <w:tcBorders>
              <w:top w:val="single" w:sz="4" w:space="0" w:color="auto"/>
              <w:left w:val="nil"/>
              <w:bottom w:val="single" w:sz="4" w:space="0" w:color="auto"/>
              <w:right w:val="single" w:sz="4" w:space="0" w:color="auto"/>
            </w:tcBorders>
            <w:shd w:val="clear" w:color="auto" w:fill="EDEBF6"/>
          </w:tcPr>
          <w:p w:rsidR="000D0404" w:rsidRDefault="000D0404">
            <w:pPr>
              <w:autoSpaceDE w:val="0"/>
              <w:autoSpaceDN w:val="0"/>
              <w:adjustRightInd w:val="0"/>
              <w:spacing w:before="35" w:after="0" w:line="240" w:lineRule="auto"/>
              <w:ind w:left="165" w:right="-20"/>
              <w:rPr>
                <w:rFonts w:ascii="Times New Roman" w:hAnsi="Times New Roman" w:cs="Times New Roman"/>
                <w:sz w:val="24"/>
                <w:szCs w:val="24"/>
                <w:lang w:val="en-US"/>
              </w:rPr>
            </w:pPr>
          </w:p>
        </w:tc>
        <w:tc>
          <w:tcPr>
            <w:tcW w:w="5012" w:type="dxa"/>
            <w:tcBorders>
              <w:top w:val="single" w:sz="4" w:space="0" w:color="auto"/>
              <w:left w:val="nil"/>
              <w:bottom w:val="single" w:sz="4" w:space="0" w:color="auto"/>
              <w:right w:val="single" w:sz="4" w:space="0" w:color="auto"/>
            </w:tcBorders>
            <w:shd w:val="clear" w:color="auto" w:fill="EDEBF6"/>
            <w:hideMark/>
          </w:tcPr>
          <w:p w:rsidR="000D0404" w:rsidRDefault="000D0404">
            <w:pPr>
              <w:autoSpaceDE w:val="0"/>
              <w:autoSpaceDN w:val="0"/>
              <w:adjustRightInd w:val="0"/>
              <w:spacing w:before="35" w:after="0" w:line="240" w:lineRule="auto"/>
              <w:ind w:left="960" w:right="-20"/>
              <w:rPr>
                <w:rFonts w:ascii="Times New Roman" w:hAnsi="Times New Roman" w:cs="Times New Roman"/>
                <w:sz w:val="24"/>
                <w:szCs w:val="24"/>
                <w:lang w:val="en-US"/>
              </w:rPr>
            </w:pPr>
            <w:r>
              <w:rPr>
                <w:rFonts w:ascii="Times New Roman" w:hAnsi="Times New Roman" w:cs="Times New Roman"/>
                <w:sz w:val="24"/>
                <w:szCs w:val="24"/>
                <w:lang w:val="en-US"/>
              </w:rPr>
              <w:t xml:space="preserve">Završetak savjetovanja: </w:t>
            </w:r>
          </w:p>
          <w:p w:rsidR="000D0404" w:rsidRDefault="0041353C" w:rsidP="0041353C">
            <w:pPr>
              <w:autoSpaceDE w:val="0"/>
              <w:autoSpaceDN w:val="0"/>
              <w:adjustRightInd w:val="0"/>
              <w:spacing w:before="35" w:after="0" w:line="240" w:lineRule="auto"/>
              <w:ind w:right="-20"/>
              <w:rPr>
                <w:rFonts w:ascii="Times New Roman" w:hAnsi="Times New Roman" w:cs="Times New Roman"/>
                <w:sz w:val="24"/>
                <w:szCs w:val="24"/>
                <w:lang w:val="en-US"/>
              </w:rPr>
            </w:pPr>
            <w:r>
              <w:rPr>
                <w:rFonts w:ascii="Times New Roman" w:hAnsi="Times New Roman" w:cs="Times New Roman"/>
                <w:sz w:val="24"/>
                <w:szCs w:val="24"/>
                <w:lang w:val="en-US"/>
              </w:rPr>
              <w:t xml:space="preserve">                   10</w:t>
            </w:r>
            <w:r w:rsidR="000D0404">
              <w:rPr>
                <w:rFonts w:ascii="Times New Roman" w:hAnsi="Times New Roman" w:cs="Times New Roman"/>
                <w:sz w:val="24"/>
                <w:szCs w:val="24"/>
                <w:lang w:val="en-US"/>
              </w:rPr>
              <w:t>.</w:t>
            </w:r>
            <w:r>
              <w:rPr>
                <w:rFonts w:ascii="Times New Roman" w:hAnsi="Times New Roman" w:cs="Times New Roman"/>
                <w:sz w:val="24"/>
                <w:szCs w:val="24"/>
                <w:lang w:val="en-US"/>
              </w:rPr>
              <w:t>03</w:t>
            </w:r>
            <w:r w:rsidR="000D0404">
              <w:rPr>
                <w:rFonts w:ascii="Times New Roman" w:hAnsi="Times New Roman" w:cs="Times New Roman"/>
                <w:sz w:val="24"/>
                <w:szCs w:val="24"/>
                <w:lang w:val="en-US"/>
              </w:rPr>
              <w:t>.202</w:t>
            </w:r>
            <w:r>
              <w:rPr>
                <w:rFonts w:ascii="Times New Roman" w:hAnsi="Times New Roman" w:cs="Times New Roman"/>
                <w:sz w:val="24"/>
                <w:szCs w:val="24"/>
                <w:lang w:val="en-US"/>
              </w:rPr>
              <w:t>3</w:t>
            </w:r>
            <w:r w:rsidR="000D0404">
              <w:rPr>
                <w:rFonts w:ascii="Times New Roman" w:hAnsi="Times New Roman" w:cs="Times New Roman"/>
                <w:sz w:val="24"/>
                <w:szCs w:val="24"/>
                <w:lang w:val="en-US"/>
              </w:rPr>
              <w:t>.godine</w:t>
            </w:r>
          </w:p>
        </w:tc>
      </w:tr>
      <w:tr w:rsidR="000D0404" w:rsidTr="000D0404">
        <w:trPr>
          <w:trHeight w:val="335"/>
        </w:trPr>
        <w:tc>
          <w:tcPr>
            <w:tcW w:w="9354" w:type="dxa"/>
            <w:gridSpan w:val="3"/>
            <w:tcBorders>
              <w:top w:val="single" w:sz="4" w:space="0" w:color="auto"/>
              <w:left w:val="single" w:sz="4" w:space="0" w:color="231F20"/>
              <w:bottom w:val="single" w:sz="4" w:space="0" w:color="auto"/>
              <w:right w:val="single" w:sz="4" w:space="0" w:color="231F20"/>
            </w:tcBorders>
            <w:shd w:val="clear" w:color="auto" w:fill="EDEBF6"/>
            <w:hideMark/>
          </w:tcPr>
          <w:p w:rsidR="000D0404" w:rsidRDefault="000D0404">
            <w:pPr>
              <w:autoSpaceDE w:val="0"/>
              <w:autoSpaceDN w:val="0"/>
              <w:adjustRightInd w:val="0"/>
              <w:spacing w:before="35" w:after="0" w:line="240" w:lineRule="auto"/>
              <w:ind w:right="-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1353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0D0404" w:rsidRDefault="000D0404" w:rsidP="0041353C">
            <w:pPr>
              <w:autoSpaceDE w:val="0"/>
              <w:autoSpaceDN w:val="0"/>
              <w:adjustRightInd w:val="0"/>
              <w:spacing w:before="35" w:after="0" w:line="240" w:lineRule="auto"/>
              <w:ind w:right="-20"/>
              <w:rPr>
                <w:rFonts w:ascii="Times New Roman" w:hAnsi="Times New Roman" w:cs="Times New Roman"/>
                <w:sz w:val="24"/>
                <w:szCs w:val="24"/>
                <w:lang w:val="en-US"/>
              </w:rPr>
            </w:pPr>
            <w:r>
              <w:rPr>
                <w:rFonts w:ascii="Times New Roman" w:hAnsi="Times New Roman" w:cs="Times New Roman"/>
                <w:sz w:val="24"/>
                <w:szCs w:val="24"/>
                <w:lang w:val="en-US"/>
              </w:rPr>
              <w:t xml:space="preserve">                                               RAZLOG</w:t>
            </w:r>
            <w:r w:rsidR="0041353C">
              <w:rPr>
                <w:rFonts w:ascii="Times New Roman" w:hAnsi="Times New Roman" w:cs="Times New Roman"/>
                <w:sz w:val="24"/>
                <w:szCs w:val="24"/>
                <w:lang w:val="en-US"/>
              </w:rPr>
              <w:t xml:space="preserve">   </w:t>
            </w:r>
            <w:r>
              <w:rPr>
                <w:rFonts w:ascii="Times New Roman" w:hAnsi="Times New Roman" w:cs="Times New Roman"/>
                <w:sz w:val="24"/>
                <w:szCs w:val="24"/>
                <w:lang w:val="en-US"/>
              </w:rPr>
              <w:t>DONOŠENJA</w:t>
            </w:r>
          </w:p>
          <w:p w:rsidR="00645127" w:rsidRDefault="00645127" w:rsidP="0041353C">
            <w:pPr>
              <w:autoSpaceDE w:val="0"/>
              <w:autoSpaceDN w:val="0"/>
              <w:adjustRightInd w:val="0"/>
              <w:spacing w:before="35" w:after="0" w:line="240" w:lineRule="auto"/>
              <w:ind w:right="-20"/>
              <w:rPr>
                <w:rFonts w:ascii="Times New Roman" w:hAnsi="Times New Roman" w:cs="Times New Roman"/>
                <w:sz w:val="24"/>
                <w:szCs w:val="24"/>
                <w:lang w:val="en-US"/>
              </w:rPr>
            </w:pPr>
          </w:p>
        </w:tc>
      </w:tr>
      <w:tr w:rsidR="000D0404" w:rsidTr="000D0404">
        <w:trPr>
          <w:trHeight w:val="335"/>
        </w:trPr>
        <w:tc>
          <w:tcPr>
            <w:tcW w:w="9354" w:type="dxa"/>
            <w:gridSpan w:val="3"/>
            <w:tcBorders>
              <w:top w:val="single" w:sz="4" w:space="0" w:color="auto"/>
              <w:left w:val="single" w:sz="4" w:space="0" w:color="231F20"/>
              <w:bottom w:val="single" w:sz="4" w:space="0" w:color="231F20"/>
              <w:right w:val="single" w:sz="4" w:space="0" w:color="231F20"/>
            </w:tcBorders>
            <w:shd w:val="clear" w:color="auto" w:fill="DEDCEE"/>
            <w:hideMark/>
          </w:tcPr>
          <w:p w:rsidR="000D0404" w:rsidRPr="00443153" w:rsidRDefault="000D0404" w:rsidP="00443153">
            <w:pPr>
              <w:spacing w:after="0"/>
              <w:jc w:val="both"/>
              <w:rPr>
                <w:rFonts w:ascii="Times New Roman" w:hAnsi="Times New Roman" w:cs="Times New Roman"/>
                <w:sz w:val="24"/>
                <w:szCs w:val="24"/>
              </w:rPr>
            </w:pPr>
            <w:r>
              <w:rPr>
                <w:rFonts w:ascii="Times New Roman" w:hAnsi="Times New Roman" w:cs="Times New Roman"/>
                <w:color w:val="231F20"/>
                <w:sz w:val="24"/>
                <w:szCs w:val="24"/>
                <w:lang w:val="en-US"/>
              </w:rPr>
              <w:t xml:space="preserve"> </w:t>
            </w:r>
            <w:r w:rsidR="00443153" w:rsidRPr="00110AF5">
              <w:rPr>
                <w:rFonts w:ascii="Times New Roman" w:hAnsi="Times New Roman" w:cs="Times New Roman"/>
                <w:sz w:val="24"/>
                <w:szCs w:val="24"/>
              </w:rPr>
              <w:t>Prema Zakonu o komunalno</w:t>
            </w:r>
            <w:r w:rsidR="00443153">
              <w:rPr>
                <w:rFonts w:ascii="Times New Roman" w:hAnsi="Times New Roman" w:cs="Times New Roman"/>
                <w:sz w:val="24"/>
                <w:szCs w:val="24"/>
              </w:rPr>
              <w:t>m gospodarstvu (Narodne novine</w:t>
            </w:r>
            <w:r w:rsidR="00443153" w:rsidRPr="00110AF5">
              <w:rPr>
                <w:rFonts w:ascii="Times New Roman" w:hAnsi="Times New Roman" w:cs="Times New Roman"/>
                <w:sz w:val="24"/>
                <w:szCs w:val="24"/>
              </w:rPr>
              <w:t xml:space="preserve"> broj 68/18, 110/18 i 32/20) – u daljnjem tekstu: Zakon, komunalnu infrastrukturu predstavljaju : nerazvrstane ceste, javne prometne površine na kojima nije dopušten promet motornim vozilima, javna parkirališta, javne garaže, javne zelene površine, građevine i uređaji javne namjene, javna rasvjeta, groblja i krematoriji na grobljima, građevine namjenjene obavljanju javnog prijevoza i druge građevine koje odlukom odredi tijelo jedinice lokalne samouprave, ako služe za obavljanje komunalne djelatnosti. Sukladno odredbama Zakona komunalna infrastruktura je javno dobro u općoj uporabi u vlasništvu jedinica lokalne samouprave koja ustrojava i vodi evidenciju o istoj. Odredbom članka 62. Zakona propisano je da odluku o proglašenju komunalne infrastrukture javnim dobrom u općoj uporabi donosi predstavničko tijelo jedinice lokalne samouprave, dok je člankom 132. propisano da se komunalna infrastruktura izgrađena do dana stupanja na snagu Zakona koja nije evidentirana u katastru ili nije evidentirano njezino stvarno stanje, evidentira u katastru na temelju geodetskog elaborata izvedenog stanja komunalne infrastrukture, potvrde jedinice lokalne samouprave da se radi o komunalnoj infrastrukturi i upisuje u zemljišne knjige kao neotuđivo vlasništvo jedinice lokalne samouprave na čijem se području nalazi. Predmet ovog materijala je proglašenje komunalne infrastrukture javnim dobrom u uopćoj uporabi u vlasništvu </w:t>
            </w:r>
            <w:r w:rsidR="00443153">
              <w:rPr>
                <w:rFonts w:ascii="Times New Roman" w:hAnsi="Times New Roman" w:cs="Times New Roman"/>
                <w:sz w:val="24"/>
                <w:szCs w:val="24"/>
              </w:rPr>
              <w:t>Općine Trpanj</w:t>
            </w:r>
            <w:r w:rsidR="00443153" w:rsidRPr="00110AF5">
              <w:rPr>
                <w:rFonts w:ascii="Times New Roman" w:hAnsi="Times New Roman" w:cs="Times New Roman"/>
                <w:sz w:val="24"/>
                <w:szCs w:val="24"/>
              </w:rPr>
              <w:t xml:space="preserve">, sukladno geodetskom elaboratu izrađenom od strane </w:t>
            </w:r>
            <w:r w:rsidR="00443153">
              <w:rPr>
                <w:rFonts w:ascii="Times New Roman" w:hAnsi="Times New Roman" w:cs="Times New Roman"/>
                <w:sz w:val="24"/>
                <w:szCs w:val="24"/>
              </w:rPr>
              <w:t xml:space="preserve">GeoTag </w:t>
            </w:r>
            <w:r w:rsidR="00443153" w:rsidRPr="00110AF5">
              <w:rPr>
                <w:rFonts w:ascii="Times New Roman" w:hAnsi="Times New Roman" w:cs="Times New Roman"/>
                <w:sz w:val="24"/>
                <w:szCs w:val="24"/>
              </w:rPr>
              <w:t xml:space="preserve">d.o.o. </w:t>
            </w:r>
            <w:r w:rsidR="00443153">
              <w:rPr>
                <w:rFonts w:ascii="Times New Roman" w:hAnsi="Times New Roman" w:cs="Times New Roman"/>
                <w:sz w:val="24"/>
                <w:szCs w:val="24"/>
              </w:rPr>
              <w:t>Zabok, S.Radića 1.</w:t>
            </w:r>
            <w:r w:rsidR="00443153" w:rsidRPr="00110AF5">
              <w:rPr>
                <w:rFonts w:ascii="Times New Roman" w:hAnsi="Times New Roman" w:cs="Times New Roman"/>
                <w:sz w:val="24"/>
                <w:szCs w:val="24"/>
              </w:rPr>
              <w:t xml:space="preserve"> broj </w:t>
            </w:r>
            <w:r w:rsidR="00443153">
              <w:rPr>
                <w:rFonts w:ascii="Times New Roman" w:hAnsi="Times New Roman" w:cs="Times New Roman"/>
                <w:sz w:val="24"/>
                <w:szCs w:val="24"/>
              </w:rPr>
              <w:t>104-05/2022</w:t>
            </w:r>
            <w:r w:rsidR="00443153" w:rsidRPr="00110AF5">
              <w:rPr>
                <w:rFonts w:ascii="Times New Roman" w:hAnsi="Times New Roman" w:cs="Times New Roman"/>
                <w:sz w:val="24"/>
                <w:szCs w:val="24"/>
              </w:rPr>
              <w:t xml:space="preserve">-16 </w:t>
            </w:r>
            <w:r w:rsidR="00443153">
              <w:rPr>
                <w:rFonts w:ascii="Times New Roman" w:hAnsi="Times New Roman" w:cs="Times New Roman"/>
                <w:sz w:val="24"/>
                <w:szCs w:val="24"/>
              </w:rPr>
              <w:t xml:space="preserve">od studenog </w:t>
            </w:r>
            <w:r w:rsidR="00443153" w:rsidRPr="00110AF5">
              <w:rPr>
                <w:rFonts w:ascii="Times New Roman" w:hAnsi="Times New Roman" w:cs="Times New Roman"/>
                <w:sz w:val="24"/>
                <w:szCs w:val="24"/>
              </w:rPr>
              <w:t>202</w:t>
            </w:r>
            <w:r w:rsidR="00443153">
              <w:rPr>
                <w:rFonts w:ascii="Times New Roman" w:hAnsi="Times New Roman" w:cs="Times New Roman"/>
                <w:sz w:val="24"/>
                <w:szCs w:val="24"/>
              </w:rPr>
              <w:t>2</w:t>
            </w:r>
            <w:r w:rsidR="00443153" w:rsidRPr="00110AF5">
              <w:rPr>
                <w:rFonts w:ascii="Times New Roman" w:hAnsi="Times New Roman" w:cs="Times New Roman"/>
                <w:sz w:val="24"/>
                <w:szCs w:val="24"/>
              </w:rPr>
              <w:t xml:space="preserve">. godine, u svrhu evidentiranja izvedenog stanja komunalne infrastrukture i to: - </w:t>
            </w:r>
            <w:r w:rsidR="00443153" w:rsidRPr="00954DA6">
              <w:rPr>
                <w:rFonts w:ascii="Times New Roman" w:hAnsi="Times New Roman"/>
              </w:rPr>
              <w:t>NC GVR 11 (Novačići), NC GVR 13 (Odvojak Novačići I), NC GVR 14 (Novačići (pod volat) u naselju Gornja Vrućica, izvedeno na</w:t>
            </w:r>
            <w:r w:rsidR="00443153" w:rsidRPr="00954DA6">
              <w:rPr>
                <w:rFonts w:ascii="Times New Roman" w:hAnsi="Times New Roman"/>
                <w:b/>
              </w:rPr>
              <w:t xml:space="preserve"> k.č. *12, *23, *36, *84/1, 250/1, 250/4, 440, 441, 480/1, 480/2, 497, 520/1, 520/3, 522, 544, 545, 548/4, 550, 551, 553, 554, 555, 591, 596, 597, 599, 601, 603, 604, 2589, 2592, 2593, 2594, 2595 i 2605 sve k.o. Gornja Vrućica</w:t>
            </w:r>
            <w:r w:rsidR="00443153" w:rsidRPr="00954DA6">
              <w:rPr>
                <w:rFonts w:ascii="Times New Roman" w:hAnsi="Times New Roman"/>
              </w:rPr>
              <w:t>,</w:t>
            </w:r>
            <w:r w:rsidR="00443153">
              <w:rPr>
                <w:rFonts w:ascii="Times New Roman" w:hAnsi="Times New Roman" w:cs="Times New Roman"/>
                <w:sz w:val="24"/>
                <w:szCs w:val="24"/>
              </w:rPr>
              <w:t xml:space="preserve"> koje </w:t>
            </w:r>
            <w:r w:rsidR="00443153" w:rsidRPr="00110AF5">
              <w:rPr>
                <w:rFonts w:ascii="Times New Roman" w:hAnsi="Times New Roman" w:cs="Times New Roman"/>
                <w:sz w:val="24"/>
                <w:szCs w:val="24"/>
              </w:rPr>
              <w:t>predstavljaju javn</w:t>
            </w:r>
            <w:r w:rsidR="00443153">
              <w:rPr>
                <w:rFonts w:ascii="Times New Roman" w:hAnsi="Times New Roman" w:cs="Times New Roman"/>
                <w:sz w:val="24"/>
                <w:szCs w:val="24"/>
              </w:rPr>
              <w:t>u</w:t>
            </w:r>
            <w:r w:rsidR="00443153" w:rsidRPr="00110AF5">
              <w:rPr>
                <w:rFonts w:ascii="Times New Roman" w:hAnsi="Times New Roman" w:cs="Times New Roman"/>
                <w:sz w:val="24"/>
                <w:szCs w:val="24"/>
              </w:rPr>
              <w:t xml:space="preserve"> prometn</w:t>
            </w:r>
            <w:r w:rsidR="00443153">
              <w:rPr>
                <w:rFonts w:ascii="Times New Roman" w:hAnsi="Times New Roman" w:cs="Times New Roman"/>
                <w:sz w:val="24"/>
                <w:szCs w:val="24"/>
              </w:rPr>
              <w:t>u</w:t>
            </w:r>
            <w:r w:rsidR="00443153" w:rsidRPr="00110AF5">
              <w:rPr>
                <w:rFonts w:ascii="Times New Roman" w:hAnsi="Times New Roman" w:cs="Times New Roman"/>
                <w:sz w:val="24"/>
                <w:szCs w:val="24"/>
              </w:rPr>
              <w:t xml:space="preserve"> površin</w:t>
            </w:r>
            <w:r w:rsidR="00443153">
              <w:rPr>
                <w:rFonts w:ascii="Times New Roman" w:hAnsi="Times New Roman" w:cs="Times New Roman"/>
                <w:sz w:val="24"/>
                <w:szCs w:val="24"/>
              </w:rPr>
              <w:t>u</w:t>
            </w:r>
            <w:r w:rsidR="00443153" w:rsidRPr="00110AF5">
              <w:rPr>
                <w:rFonts w:ascii="Times New Roman" w:hAnsi="Times New Roman" w:cs="Times New Roman"/>
                <w:sz w:val="24"/>
                <w:szCs w:val="24"/>
              </w:rPr>
              <w:t xml:space="preserve"> na kojima nije dopušten promet motornih vozila. Obzirom na navedeno predlažemo donošenje odluke o proglašenju komunalne infrastrukture na predmetnim nekretninama, koje će se u zemljišnim knjigama upisati kao javno dobro u općoj uporabi u vlasništvu </w:t>
            </w:r>
            <w:r w:rsidR="00443153">
              <w:rPr>
                <w:rFonts w:ascii="Times New Roman" w:hAnsi="Times New Roman" w:cs="Times New Roman"/>
                <w:sz w:val="24"/>
                <w:szCs w:val="24"/>
              </w:rPr>
              <w:t>Općine Trpanj.</w:t>
            </w:r>
            <w:r w:rsidR="00443153" w:rsidRPr="00110AF5">
              <w:rPr>
                <w:rFonts w:ascii="Times New Roman" w:hAnsi="Times New Roman" w:cs="Times New Roman"/>
                <w:sz w:val="24"/>
                <w:szCs w:val="24"/>
              </w:rPr>
              <w:t xml:space="preserve"> </w:t>
            </w:r>
          </w:p>
        </w:tc>
      </w:tr>
      <w:tr w:rsidR="000D0404" w:rsidTr="000D0404">
        <w:trPr>
          <w:trHeight w:val="335"/>
        </w:trPr>
        <w:tc>
          <w:tcPr>
            <w:tcW w:w="9354" w:type="dxa"/>
            <w:gridSpan w:val="3"/>
            <w:tcBorders>
              <w:top w:val="single" w:sz="4" w:space="0" w:color="231F20"/>
              <w:left w:val="single" w:sz="4" w:space="0" w:color="231F20"/>
              <w:bottom w:val="single" w:sz="4" w:space="0" w:color="231F20"/>
              <w:right w:val="single" w:sz="4" w:space="0" w:color="231F20"/>
            </w:tcBorders>
            <w:shd w:val="clear" w:color="auto" w:fill="EDEBF6"/>
          </w:tcPr>
          <w:p w:rsidR="000D0404" w:rsidRDefault="000D0404">
            <w:pPr>
              <w:shd w:val="clear" w:color="auto" w:fill="FFFFFF"/>
              <w:spacing w:after="0" w:line="240" w:lineRule="auto"/>
              <w:textAlignment w:val="baseline"/>
              <w:rPr>
                <w:rFonts w:ascii="Georgia" w:eastAsia="Times New Roman" w:hAnsi="Georgia" w:cs="Times New Roman"/>
                <w:color w:val="666666"/>
                <w:sz w:val="21"/>
                <w:szCs w:val="21"/>
                <w:lang w:eastAsia="hr-HR"/>
              </w:rPr>
            </w:pPr>
          </w:p>
          <w:p w:rsidR="000D0404" w:rsidRDefault="000D0404">
            <w:pPr>
              <w:shd w:val="clear" w:color="auto" w:fill="FFFFFF"/>
              <w:spacing w:after="0" w:line="240" w:lineRule="auto"/>
              <w:textAlignment w:val="baseline"/>
              <w:rPr>
                <w:rFonts w:ascii="Georgia" w:eastAsia="Times New Roman" w:hAnsi="Georgia" w:cs="Times New Roman"/>
                <w:color w:val="666666"/>
                <w:sz w:val="21"/>
                <w:szCs w:val="21"/>
                <w:lang w:eastAsia="hr-HR"/>
              </w:rPr>
            </w:pPr>
            <w:r>
              <w:rPr>
                <w:rFonts w:ascii="Georgia" w:eastAsia="Times New Roman" w:hAnsi="Georgia" w:cs="Times New Roman"/>
                <w:color w:val="666666"/>
                <w:sz w:val="21"/>
                <w:szCs w:val="21"/>
                <w:lang w:eastAsia="hr-HR"/>
              </w:rPr>
              <w:t xml:space="preserve">Pozivamo predstavnike zainteresirane javnosti da najkasnije do </w:t>
            </w:r>
            <w:r w:rsidR="00443153">
              <w:rPr>
                <w:rFonts w:ascii="Georgia" w:eastAsia="Times New Roman" w:hAnsi="Georgia" w:cs="Times New Roman"/>
                <w:color w:val="666666"/>
                <w:sz w:val="21"/>
                <w:szCs w:val="21"/>
                <w:lang w:eastAsia="hr-HR"/>
              </w:rPr>
              <w:t>10</w:t>
            </w:r>
            <w:r>
              <w:rPr>
                <w:rFonts w:ascii="Georgia" w:eastAsia="Times New Roman" w:hAnsi="Georgia" w:cs="Times New Roman"/>
                <w:color w:val="666666"/>
                <w:sz w:val="21"/>
                <w:szCs w:val="21"/>
                <w:lang w:eastAsia="hr-HR"/>
              </w:rPr>
              <w:t>.</w:t>
            </w:r>
            <w:r w:rsidR="00443153">
              <w:rPr>
                <w:rFonts w:ascii="Georgia" w:eastAsia="Times New Roman" w:hAnsi="Georgia" w:cs="Times New Roman"/>
                <w:color w:val="666666"/>
                <w:sz w:val="21"/>
                <w:szCs w:val="21"/>
                <w:lang w:eastAsia="hr-HR"/>
              </w:rPr>
              <w:t>03.2023</w:t>
            </w:r>
            <w:r>
              <w:rPr>
                <w:rFonts w:ascii="Georgia" w:eastAsia="Times New Roman" w:hAnsi="Georgia" w:cs="Times New Roman"/>
                <w:color w:val="666666"/>
                <w:sz w:val="21"/>
                <w:szCs w:val="21"/>
                <w:lang w:eastAsia="hr-HR"/>
              </w:rPr>
              <w:t xml:space="preserve">. godine dostave svoje komentare na </w:t>
            </w:r>
            <w:r w:rsidR="00443153">
              <w:rPr>
                <w:rFonts w:ascii="Georgia" w:eastAsia="Times New Roman" w:hAnsi="Georgia" w:cs="Times New Roman"/>
                <w:color w:val="666666"/>
                <w:sz w:val="21"/>
                <w:szCs w:val="21"/>
                <w:lang w:eastAsia="hr-HR"/>
              </w:rPr>
              <w:t xml:space="preserve">predloženi elaborat </w:t>
            </w:r>
            <w:r>
              <w:rPr>
                <w:rFonts w:ascii="Georgia" w:eastAsia="Times New Roman" w:hAnsi="Georgia" w:cs="Times New Roman"/>
                <w:color w:val="666666"/>
                <w:sz w:val="21"/>
                <w:szCs w:val="21"/>
                <w:lang w:eastAsia="hr-HR"/>
              </w:rPr>
              <w:t>putem OBRASCA za savjetovanje na e-mail: procelnik@trpanj.hr</w:t>
            </w:r>
          </w:p>
          <w:p w:rsidR="000D0404" w:rsidRPr="00443153" w:rsidRDefault="00443153" w:rsidP="00443153">
            <w:pPr>
              <w:pStyle w:val="NormalWeb"/>
              <w:jc w:val="both"/>
              <w:rPr>
                <w:sz w:val="22"/>
                <w:szCs w:val="22"/>
                <w:lang w:val="hr-HR"/>
              </w:rPr>
            </w:pPr>
            <w:r>
              <w:rPr>
                <w:b/>
                <w:sz w:val="22"/>
                <w:szCs w:val="22"/>
                <w:lang w:val="hr-HR"/>
              </w:rPr>
              <w:t>Uvid u geodetski elaborat izvedenog stanja, uz davanje potrebnih objašnjenja, može se izvršiti u prostorijama Općine Trpanj, dana 10</w:t>
            </w:r>
            <w:r w:rsidRPr="0066498D">
              <w:rPr>
                <w:b/>
                <w:sz w:val="22"/>
                <w:szCs w:val="22"/>
                <w:lang w:val="hr-HR"/>
              </w:rPr>
              <w:t xml:space="preserve">. </w:t>
            </w:r>
            <w:r>
              <w:rPr>
                <w:b/>
                <w:sz w:val="22"/>
                <w:szCs w:val="22"/>
                <w:lang w:val="hr-HR"/>
              </w:rPr>
              <w:t>ožujka</w:t>
            </w:r>
            <w:r w:rsidRPr="0066498D">
              <w:rPr>
                <w:b/>
                <w:sz w:val="22"/>
                <w:szCs w:val="22"/>
                <w:lang w:val="hr-HR"/>
              </w:rPr>
              <w:t xml:space="preserve"> 2023. godine u 10:00 sati.</w:t>
            </w:r>
            <w:r>
              <w:rPr>
                <w:b/>
                <w:sz w:val="22"/>
                <w:szCs w:val="22"/>
                <w:lang w:val="hr-HR"/>
              </w:rPr>
              <w:t xml:space="preserve"> </w:t>
            </w:r>
          </w:p>
          <w:p w:rsidR="000D0404" w:rsidRDefault="000D0404">
            <w:pPr>
              <w:shd w:val="clear" w:color="auto" w:fill="FFFFFF"/>
              <w:spacing w:after="0" w:line="240" w:lineRule="auto"/>
              <w:textAlignment w:val="baseline"/>
              <w:rPr>
                <w:rFonts w:ascii="Georgia" w:eastAsia="Times New Roman" w:hAnsi="Georgia" w:cs="Times New Roman"/>
                <w:color w:val="666666"/>
                <w:sz w:val="21"/>
                <w:szCs w:val="21"/>
                <w:lang w:eastAsia="hr-HR"/>
              </w:rPr>
            </w:pPr>
            <w:r>
              <w:rPr>
                <w:rFonts w:ascii="Georgia" w:eastAsia="Times New Roman" w:hAnsi="Georgia" w:cs="Times New Roman"/>
                <w:color w:val="666666"/>
                <w:sz w:val="21"/>
                <w:szCs w:val="21"/>
                <w:lang w:eastAsia="hr-HR"/>
              </w:rPr>
              <w:t>Po završetku savjetovanja, svi pristigli komentari  biti će javno dostupni na internetskoj stranici Općine Trpanj. Ukoliko ne želite da vaš komentar bude javno objavljen, molimo vas da to jasno istaknete pri dostavi obrasca.</w:t>
            </w:r>
          </w:p>
          <w:p w:rsidR="000D0404" w:rsidRDefault="000D0404">
            <w:pPr>
              <w:shd w:val="clear" w:color="auto" w:fill="FFFFFF"/>
              <w:spacing w:after="0" w:line="240" w:lineRule="auto"/>
              <w:textAlignment w:val="baseline"/>
              <w:rPr>
                <w:rFonts w:ascii="Georgia" w:eastAsia="Times New Roman" w:hAnsi="Georgia" w:cs="Times New Roman"/>
                <w:color w:val="666666"/>
                <w:sz w:val="21"/>
                <w:szCs w:val="21"/>
                <w:lang w:eastAsia="hr-HR"/>
              </w:rPr>
            </w:pPr>
          </w:p>
          <w:p w:rsidR="000D0404" w:rsidRDefault="000D0404">
            <w:pPr>
              <w:shd w:val="clear" w:color="auto" w:fill="FFFFFF"/>
              <w:spacing w:after="0" w:line="240" w:lineRule="auto"/>
              <w:textAlignment w:val="baseline"/>
              <w:rPr>
                <w:rFonts w:ascii="Georgia" w:eastAsia="Times New Roman" w:hAnsi="Georgia" w:cs="Times New Roman"/>
                <w:color w:val="666666"/>
                <w:sz w:val="21"/>
                <w:szCs w:val="21"/>
                <w:lang w:eastAsia="hr-HR"/>
              </w:rPr>
            </w:pPr>
            <w:r>
              <w:rPr>
                <w:rFonts w:ascii="Georgia" w:eastAsia="Times New Roman" w:hAnsi="Georgia" w:cs="Times New Roman"/>
                <w:color w:val="666666"/>
                <w:sz w:val="21"/>
                <w:szCs w:val="21"/>
                <w:lang w:eastAsia="hr-HR"/>
              </w:rPr>
              <w:t xml:space="preserve">Zahvaljujemo na doprinosu u izradi što kvalitetnijeg </w:t>
            </w:r>
            <w:r w:rsidR="00443153" w:rsidRPr="00110AF5">
              <w:rPr>
                <w:rFonts w:ascii="Times New Roman" w:hAnsi="Times New Roman" w:cs="Times New Roman"/>
                <w:sz w:val="24"/>
                <w:szCs w:val="24"/>
              </w:rPr>
              <w:t xml:space="preserve">geodetskom elaboratu izrađenom od strane </w:t>
            </w:r>
            <w:r w:rsidR="00443153">
              <w:rPr>
                <w:rFonts w:ascii="Times New Roman" w:hAnsi="Times New Roman" w:cs="Times New Roman"/>
                <w:sz w:val="24"/>
                <w:szCs w:val="24"/>
              </w:rPr>
              <w:t xml:space="preserve">GeoTag </w:t>
            </w:r>
            <w:r w:rsidR="00443153" w:rsidRPr="00110AF5">
              <w:rPr>
                <w:rFonts w:ascii="Times New Roman" w:hAnsi="Times New Roman" w:cs="Times New Roman"/>
                <w:sz w:val="24"/>
                <w:szCs w:val="24"/>
              </w:rPr>
              <w:t xml:space="preserve">d.o.o. </w:t>
            </w:r>
            <w:r w:rsidR="00443153">
              <w:rPr>
                <w:rFonts w:ascii="Times New Roman" w:hAnsi="Times New Roman" w:cs="Times New Roman"/>
                <w:sz w:val="24"/>
                <w:szCs w:val="24"/>
              </w:rPr>
              <w:t>Zabok, S.Radića 1.</w:t>
            </w:r>
            <w:r w:rsidR="00443153" w:rsidRPr="00110AF5">
              <w:rPr>
                <w:rFonts w:ascii="Times New Roman" w:hAnsi="Times New Roman" w:cs="Times New Roman"/>
                <w:sz w:val="24"/>
                <w:szCs w:val="24"/>
              </w:rPr>
              <w:t xml:space="preserve"> broj </w:t>
            </w:r>
            <w:r w:rsidR="00443153">
              <w:rPr>
                <w:rFonts w:ascii="Times New Roman" w:hAnsi="Times New Roman" w:cs="Times New Roman"/>
                <w:sz w:val="24"/>
                <w:szCs w:val="24"/>
              </w:rPr>
              <w:t>104-05/2022</w:t>
            </w:r>
            <w:r w:rsidR="00443153" w:rsidRPr="00110AF5">
              <w:rPr>
                <w:rFonts w:ascii="Times New Roman" w:hAnsi="Times New Roman" w:cs="Times New Roman"/>
                <w:sz w:val="24"/>
                <w:szCs w:val="24"/>
              </w:rPr>
              <w:t xml:space="preserve">-16 </w:t>
            </w:r>
            <w:r w:rsidR="00443153">
              <w:rPr>
                <w:rFonts w:ascii="Times New Roman" w:hAnsi="Times New Roman" w:cs="Times New Roman"/>
                <w:sz w:val="24"/>
                <w:szCs w:val="24"/>
              </w:rPr>
              <w:t xml:space="preserve">od studenog </w:t>
            </w:r>
            <w:r w:rsidR="00443153" w:rsidRPr="00110AF5">
              <w:rPr>
                <w:rFonts w:ascii="Times New Roman" w:hAnsi="Times New Roman" w:cs="Times New Roman"/>
                <w:sz w:val="24"/>
                <w:szCs w:val="24"/>
              </w:rPr>
              <w:t>202</w:t>
            </w:r>
            <w:r w:rsidR="00443153">
              <w:rPr>
                <w:rFonts w:ascii="Times New Roman" w:hAnsi="Times New Roman" w:cs="Times New Roman"/>
                <w:sz w:val="24"/>
                <w:szCs w:val="24"/>
              </w:rPr>
              <w:t>2</w:t>
            </w:r>
            <w:r w:rsidR="00443153" w:rsidRPr="00110AF5">
              <w:rPr>
                <w:rFonts w:ascii="Times New Roman" w:hAnsi="Times New Roman" w:cs="Times New Roman"/>
                <w:sz w:val="24"/>
                <w:szCs w:val="24"/>
              </w:rPr>
              <w:t xml:space="preserve">. </w:t>
            </w:r>
            <w:r w:rsidR="00443153">
              <w:rPr>
                <w:rFonts w:ascii="Times New Roman" w:hAnsi="Times New Roman" w:cs="Times New Roman"/>
                <w:sz w:val="24"/>
                <w:szCs w:val="24"/>
              </w:rPr>
              <w:t>g</w:t>
            </w:r>
            <w:r w:rsidR="00443153" w:rsidRPr="00110AF5">
              <w:rPr>
                <w:rFonts w:ascii="Times New Roman" w:hAnsi="Times New Roman" w:cs="Times New Roman"/>
                <w:sz w:val="24"/>
                <w:szCs w:val="24"/>
              </w:rPr>
              <w:t>odine</w:t>
            </w:r>
            <w:r w:rsidR="00443153">
              <w:rPr>
                <w:rFonts w:ascii="Georgia" w:eastAsia="Times New Roman" w:hAnsi="Georgia" w:cs="Times New Roman"/>
                <w:color w:val="666666"/>
                <w:sz w:val="21"/>
                <w:szCs w:val="21"/>
                <w:lang w:eastAsia="hr-HR"/>
              </w:rPr>
              <w:t>.</w:t>
            </w:r>
          </w:p>
          <w:p w:rsidR="000D0404" w:rsidRDefault="000D0404">
            <w:pPr>
              <w:spacing w:after="0" w:line="390" w:lineRule="atLeast"/>
              <w:textAlignment w:val="baseline"/>
              <w:rPr>
                <w:rFonts w:ascii="Georgia" w:eastAsia="Times New Roman" w:hAnsi="Georgia" w:cs="Times New Roman"/>
                <w:color w:val="666666"/>
                <w:sz w:val="21"/>
                <w:szCs w:val="21"/>
                <w:lang w:eastAsia="hr-HR"/>
              </w:rPr>
            </w:pPr>
          </w:p>
        </w:tc>
      </w:tr>
    </w:tbl>
    <w:p w:rsidR="000D0404" w:rsidRDefault="000D0404" w:rsidP="000D0404">
      <w:pPr>
        <w:autoSpaceDE w:val="0"/>
        <w:autoSpaceDN w:val="0"/>
        <w:adjustRightInd w:val="0"/>
        <w:spacing w:before="7" w:after="0" w:line="120" w:lineRule="atLeast"/>
        <w:rPr>
          <w:rFonts w:ascii="Times New Roman" w:hAnsi="Times New Roman" w:cs="Times New Roman"/>
          <w:sz w:val="24"/>
          <w:szCs w:val="24"/>
          <w:lang w:val="en-US"/>
        </w:rPr>
      </w:pPr>
    </w:p>
    <w:p w:rsidR="000D0404" w:rsidRDefault="000D0404" w:rsidP="000D0404">
      <w:pPr>
        <w:rPr>
          <w:rFonts w:ascii="Times New Roman" w:hAnsi="Times New Roman" w:cs="Times New Roman"/>
          <w:sz w:val="24"/>
          <w:szCs w:val="24"/>
        </w:rPr>
      </w:pPr>
    </w:p>
    <w:p w:rsidR="000D0404" w:rsidRDefault="000D0404" w:rsidP="000D0404">
      <w:pPr>
        <w:rPr>
          <w:rFonts w:ascii="Times New Roman" w:hAnsi="Times New Roman" w:cs="Times New Roman"/>
          <w:sz w:val="24"/>
          <w:szCs w:val="24"/>
        </w:rPr>
      </w:pPr>
    </w:p>
    <w:p w:rsidR="000D0404" w:rsidRDefault="000D0404" w:rsidP="000D0404">
      <w:pPr>
        <w:rPr>
          <w:rFonts w:ascii="Times New Roman" w:hAnsi="Times New Roman" w:cs="Times New Roman"/>
          <w:sz w:val="24"/>
          <w:szCs w:val="24"/>
        </w:rPr>
      </w:pPr>
    </w:p>
    <w:p w:rsidR="0085249D" w:rsidRDefault="0085249D"/>
    <w:sectPr w:rsidR="0085249D" w:rsidSect="008524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19FD"/>
    <w:multiLevelType w:val="multilevel"/>
    <w:tmpl w:val="CB3E94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2F56F76"/>
    <w:multiLevelType w:val="hybridMultilevel"/>
    <w:tmpl w:val="608E9F16"/>
    <w:lvl w:ilvl="0" w:tplc="D70EDB6C">
      <w:start w:val="28"/>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D0404"/>
    <w:rsid w:val="000D0404"/>
    <w:rsid w:val="0041353C"/>
    <w:rsid w:val="00443153"/>
    <w:rsid w:val="00645127"/>
    <w:rsid w:val="0085249D"/>
    <w:rsid w:val="009C473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3153"/>
    <w:pPr>
      <w:spacing w:after="0" w:line="240" w:lineRule="auto"/>
    </w:pPr>
    <w:rPr>
      <w:rFonts w:ascii="Calibri" w:eastAsia="Calibri" w:hAnsi="Calibri" w:cs="Times New Roman"/>
    </w:rPr>
  </w:style>
  <w:style w:type="paragraph" w:styleId="NormalWeb">
    <w:name w:val="Normal (Web)"/>
    <w:basedOn w:val="Normal"/>
    <w:uiPriority w:val="99"/>
    <w:unhideWhenUsed/>
    <w:rsid w:val="0044315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65152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1</cp:revision>
  <dcterms:created xsi:type="dcterms:W3CDTF">2023-02-10T11:23:00Z</dcterms:created>
  <dcterms:modified xsi:type="dcterms:W3CDTF">2023-02-10T12:25:00Z</dcterms:modified>
</cp:coreProperties>
</file>