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79" w:rsidRDefault="005A3679" w:rsidP="005A3679">
      <w:pPr>
        <w:pStyle w:val="Heading1"/>
        <w:jc w:val="center"/>
        <w:rPr>
          <w:rFonts w:ascii="Arial" w:hAnsi="Arial" w:cs="Arial"/>
          <w:sz w:val="32"/>
          <w:szCs w:val="32"/>
        </w:rPr>
      </w:pPr>
      <w:bookmarkStart w:id="0" w:name="_Toc90259045"/>
      <w:r>
        <w:rPr>
          <w:rFonts w:ascii="Arial" w:hAnsi="Arial" w:cs="Arial"/>
          <w:sz w:val="32"/>
          <w:szCs w:val="32"/>
        </w:rPr>
        <w:t>Obrazloženje</w:t>
      </w:r>
      <w:bookmarkEnd w:id="0"/>
    </w:p>
    <w:p w:rsidR="005A3679" w:rsidRDefault="005A3679" w:rsidP="005A3679">
      <w:pPr>
        <w:rPr>
          <w:rFonts w:ascii="Arial" w:hAnsi="Arial" w:cs="Arial"/>
          <w:b/>
          <w:bCs/>
          <w:color w:val="000000" w:themeColor="text1"/>
          <w:sz w:val="32"/>
          <w:szCs w:val="32"/>
        </w:rPr>
      </w:pPr>
    </w:p>
    <w:p w:rsidR="005A3679" w:rsidRDefault="005A3679" w:rsidP="005A3679">
      <w:pPr>
        <w:jc w:val="center"/>
        <w:rPr>
          <w:rFonts w:ascii="Arial" w:hAnsi="Arial" w:cs="Arial"/>
          <w:b/>
          <w:bCs/>
          <w:color w:val="000000" w:themeColor="text1"/>
          <w:sz w:val="32"/>
          <w:szCs w:val="32"/>
        </w:rPr>
      </w:pPr>
      <w:r>
        <w:rPr>
          <w:rFonts w:ascii="Arial" w:hAnsi="Arial" w:cs="Arial"/>
          <w:b/>
          <w:bCs/>
          <w:color w:val="000000" w:themeColor="text1"/>
          <w:sz w:val="32"/>
          <w:szCs w:val="32"/>
        </w:rPr>
        <w:t xml:space="preserve">Proračuna </w:t>
      </w:r>
      <w:r w:rsidR="00171CE4">
        <w:rPr>
          <w:rFonts w:ascii="Arial" w:hAnsi="Arial" w:cs="Arial"/>
          <w:b/>
          <w:bCs/>
          <w:color w:val="000000" w:themeColor="text1"/>
          <w:sz w:val="32"/>
          <w:szCs w:val="32"/>
        </w:rPr>
        <w:t>Općine Trpanj</w:t>
      </w:r>
      <w:r>
        <w:rPr>
          <w:rFonts w:ascii="Arial" w:hAnsi="Arial" w:cs="Arial"/>
          <w:b/>
          <w:bCs/>
          <w:color w:val="000000" w:themeColor="text1"/>
          <w:sz w:val="32"/>
          <w:szCs w:val="32"/>
        </w:rPr>
        <w:t xml:space="preserve"> za 2023. god. i </w:t>
      </w:r>
    </w:p>
    <w:p w:rsidR="005A3679" w:rsidRDefault="005A3679" w:rsidP="005A3679">
      <w:pPr>
        <w:jc w:val="center"/>
        <w:rPr>
          <w:rFonts w:ascii="Arial" w:hAnsi="Arial" w:cs="Arial"/>
          <w:b/>
          <w:bCs/>
          <w:color w:val="000000" w:themeColor="text1"/>
        </w:rPr>
      </w:pPr>
      <w:r>
        <w:rPr>
          <w:rFonts w:ascii="Arial" w:hAnsi="Arial" w:cs="Arial"/>
          <w:b/>
          <w:bCs/>
          <w:color w:val="000000" w:themeColor="text1"/>
          <w:sz w:val="32"/>
          <w:szCs w:val="32"/>
        </w:rPr>
        <w:t>Projekcije Proračuna za 2024. i 2025. godinu</w:t>
      </w:r>
    </w:p>
    <w:p w:rsidR="00B76E7F" w:rsidRDefault="00B76E7F" w:rsidP="00B76E7F">
      <w:pPr>
        <w:rPr>
          <w:rFonts w:ascii="Arial" w:hAnsi="Arial" w:cs="Arial"/>
          <w:b/>
          <w:bCs/>
          <w:color w:val="000000" w:themeColor="text1"/>
        </w:rPr>
      </w:pPr>
    </w:p>
    <w:p w:rsidR="005A3679" w:rsidRDefault="005A3679" w:rsidP="005A3679">
      <w:pPr>
        <w:rPr>
          <w:rFonts w:ascii="Arial" w:hAnsi="Arial" w:cs="Arial"/>
          <w:b/>
          <w:bCs/>
          <w:color w:val="000000" w:themeColor="text1"/>
        </w:rPr>
      </w:pPr>
    </w:p>
    <w:p w:rsidR="005A3679" w:rsidRPr="00074AC3" w:rsidRDefault="00B76E7F" w:rsidP="005A3679">
      <w:pPr>
        <w:widowControl/>
        <w:suppressAutoHyphens w:val="0"/>
        <w:spacing w:after="160" w:line="256" w:lineRule="auto"/>
        <w:rPr>
          <w:rFonts w:ascii="Arial" w:hAnsi="Arial" w:cs="Arial"/>
          <w:sz w:val="32"/>
          <w:szCs w:val="32"/>
        </w:rPr>
      </w:pPr>
      <w:r w:rsidRPr="00074AC3">
        <w:rPr>
          <w:rFonts w:ascii="Arial" w:hAnsi="Arial" w:cs="Arial"/>
          <w:sz w:val="32"/>
          <w:szCs w:val="32"/>
        </w:rPr>
        <w:t>O</w:t>
      </w:r>
      <w:r w:rsidR="005A3679" w:rsidRPr="00074AC3">
        <w:rPr>
          <w:rFonts w:ascii="Arial" w:hAnsi="Arial" w:cs="Arial"/>
          <w:sz w:val="32"/>
          <w:szCs w:val="32"/>
        </w:rPr>
        <w:t>PĆI DIO</w:t>
      </w:r>
    </w:p>
    <w:p w:rsidR="005A3679" w:rsidRDefault="005A3679" w:rsidP="005A3679">
      <w:pPr>
        <w:rPr>
          <w:rFonts w:ascii="Arial" w:hAnsi="Arial" w:cs="Arial"/>
          <w:b/>
          <w:bCs/>
          <w:color w:val="000000" w:themeColor="text1"/>
          <w:sz w:val="20"/>
          <w:szCs w:val="20"/>
        </w:rPr>
      </w:pPr>
    </w:p>
    <w:p w:rsidR="005A3679" w:rsidRDefault="005A3679"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Proračun </w:t>
      </w:r>
      <w:r w:rsidR="00171CE4">
        <w:rPr>
          <w:rFonts w:ascii="Arial" w:hAnsi="Arial" w:cs="Arial"/>
          <w:color w:val="000000" w:themeColor="text1"/>
          <w:sz w:val="20"/>
          <w:szCs w:val="20"/>
        </w:rPr>
        <w:t>Općine oTrpanj</w:t>
      </w:r>
      <w:r>
        <w:rPr>
          <w:rFonts w:ascii="Arial" w:hAnsi="Arial" w:cs="Arial"/>
          <w:color w:val="000000" w:themeColor="text1"/>
          <w:sz w:val="20"/>
          <w:szCs w:val="20"/>
        </w:rPr>
        <w:t xml:space="preserve"> za razdoblje 2023.-2025. godine izrađuje se temeljem članaka 28-37. Zakona o proračunu (“Narodne novine RH”, br. 144/21).</w:t>
      </w:r>
    </w:p>
    <w:p w:rsidR="005A3679" w:rsidRDefault="005A3679" w:rsidP="005A3679">
      <w:pPr>
        <w:jc w:val="both"/>
        <w:rPr>
          <w:rFonts w:ascii="Arial" w:hAnsi="Arial" w:cs="Arial"/>
          <w:color w:val="000000" w:themeColor="text1"/>
          <w:sz w:val="20"/>
          <w:szCs w:val="20"/>
        </w:rPr>
      </w:pPr>
    </w:p>
    <w:p w:rsidR="005A3679" w:rsidRDefault="005A3679"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Polazište za izradu Prijedloga Proračuna za razdoblje 2023.-2025. godine bile su Upute za izradu proračuna JLP(R)S za razdoblje 2023-2025. godine koje je izradilo Ministarstvo financija zajedno sa Programom konvergencije RH za razdoblje 2023.-2025.godine. </w:t>
      </w:r>
    </w:p>
    <w:p w:rsidR="005A3679" w:rsidRDefault="005A3679" w:rsidP="005A3679">
      <w:pPr>
        <w:jc w:val="both"/>
        <w:rPr>
          <w:rFonts w:ascii="Arial" w:hAnsi="Arial" w:cs="Arial"/>
          <w:color w:val="000000" w:themeColor="text1"/>
          <w:sz w:val="20"/>
          <w:szCs w:val="20"/>
        </w:rPr>
      </w:pPr>
    </w:p>
    <w:p w:rsidR="005A3679" w:rsidRDefault="005A3679" w:rsidP="005A3679">
      <w:pPr>
        <w:ind w:firstLine="708"/>
        <w:jc w:val="both"/>
        <w:rPr>
          <w:rFonts w:ascii="Arial" w:hAnsi="Arial" w:cs="Arial"/>
          <w:sz w:val="20"/>
          <w:szCs w:val="20"/>
        </w:rPr>
      </w:pPr>
      <w:r>
        <w:rPr>
          <w:rFonts w:ascii="Arial" w:hAnsi="Arial" w:cs="Arial"/>
          <w:color w:val="000000" w:themeColor="text1"/>
          <w:sz w:val="20"/>
          <w:szCs w:val="20"/>
        </w:rPr>
        <w:t xml:space="preserve">Izrada Proračun </w:t>
      </w:r>
      <w:r w:rsidR="001912B2">
        <w:rPr>
          <w:rFonts w:ascii="Arial" w:hAnsi="Arial" w:cs="Arial"/>
          <w:color w:val="000000" w:themeColor="text1"/>
          <w:sz w:val="20"/>
          <w:szCs w:val="20"/>
        </w:rPr>
        <w:t>Općine OTrpanj</w:t>
      </w:r>
      <w:r w:rsidR="00500B34">
        <w:rPr>
          <w:rFonts w:ascii="Arial" w:hAnsi="Arial" w:cs="Arial"/>
          <w:color w:val="000000" w:themeColor="text1"/>
          <w:sz w:val="20"/>
          <w:szCs w:val="20"/>
        </w:rPr>
        <w:t xml:space="preserve"> </w:t>
      </w:r>
      <w:r>
        <w:rPr>
          <w:rFonts w:ascii="Arial" w:hAnsi="Arial" w:cs="Arial"/>
          <w:color w:val="000000" w:themeColor="text1"/>
          <w:sz w:val="20"/>
          <w:szCs w:val="20"/>
        </w:rPr>
        <w:t>za razdoblje 2023.-2025. godine obilježena je značajnim promjenama Zakona o proračunu (NN 144/21)</w:t>
      </w:r>
      <w:r>
        <w:rPr>
          <w:rFonts w:ascii="Arial" w:hAnsi="Arial" w:cs="Arial"/>
          <w:sz w:val="20"/>
          <w:szCs w:val="20"/>
        </w:rPr>
        <w:t xml:space="preserve">koji jestupio </w:t>
      </w:r>
      <w:r>
        <w:rPr>
          <w:rFonts w:ascii="Arial" w:hAnsi="Arial" w:cs="Arial"/>
          <w:color w:val="0F0F0F"/>
          <w:sz w:val="20"/>
          <w:szCs w:val="20"/>
        </w:rPr>
        <w:t xml:space="preserve">je </w:t>
      </w:r>
      <w:r>
        <w:rPr>
          <w:rFonts w:ascii="Arial" w:hAnsi="Arial" w:cs="Arial"/>
          <w:color w:val="111111"/>
          <w:sz w:val="20"/>
          <w:szCs w:val="20"/>
        </w:rPr>
        <w:t xml:space="preserve">na </w:t>
      </w:r>
      <w:r>
        <w:rPr>
          <w:rFonts w:ascii="Arial" w:hAnsi="Arial" w:cs="Arial"/>
          <w:sz w:val="20"/>
          <w:szCs w:val="20"/>
        </w:rPr>
        <w:t xml:space="preserve">snagu 1.1.2022. </w:t>
      </w:r>
      <w:r>
        <w:rPr>
          <w:rFonts w:ascii="Arial" w:hAnsi="Arial" w:cs="Arial"/>
          <w:color w:val="050505"/>
          <w:sz w:val="20"/>
          <w:szCs w:val="20"/>
        </w:rPr>
        <w:t xml:space="preserve">godine, a </w:t>
      </w:r>
      <w:r>
        <w:rPr>
          <w:rFonts w:ascii="Arial" w:hAnsi="Arial" w:cs="Arial"/>
          <w:sz w:val="20"/>
          <w:szCs w:val="20"/>
        </w:rPr>
        <w:t>primjenjuje</w:t>
      </w:r>
      <w:r>
        <w:rPr>
          <w:rFonts w:ascii="Arial" w:hAnsi="Arial" w:cs="Arial"/>
          <w:spacing w:val="-29"/>
          <w:sz w:val="20"/>
          <w:szCs w:val="20"/>
        </w:rPr>
        <w:t xml:space="preserve"> se</w:t>
      </w:r>
      <w:r w:rsidR="00171CE4">
        <w:rPr>
          <w:rFonts w:ascii="Arial" w:hAnsi="Arial" w:cs="Arial"/>
          <w:spacing w:val="-29"/>
          <w:sz w:val="20"/>
          <w:szCs w:val="20"/>
        </w:rPr>
        <w:t xml:space="preserve">  </w:t>
      </w:r>
      <w:r>
        <w:rPr>
          <w:rFonts w:ascii="Arial" w:hAnsi="Arial" w:cs="Arial"/>
          <w:color w:val="030303"/>
          <w:sz w:val="20"/>
          <w:szCs w:val="20"/>
        </w:rPr>
        <w:t>na</w:t>
      </w:r>
      <w:r w:rsidR="00171CE4">
        <w:rPr>
          <w:rFonts w:ascii="Arial" w:hAnsi="Arial" w:cs="Arial"/>
          <w:color w:val="030303"/>
          <w:sz w:val="20"/>
          <w:szCs w:val="20"/>
        </w:rPr>
        <w:t xml:space="preserve"> </w:t>
      </w:r>
      <w:r>
        <w:rPr>
          <w:rFonts w:ascii="Arial" w:hAnsi="Arial" w:cs="Arial"/>
          <w:sz w:val="20"/>
          <w:szCs w:val="20"/>
        </w:rPr>
        <w:t>proračunsko</w:t>
      </w:r>
      <w:r w:rsidR="00171CE4">
        <w:rPr>
          <w:rFonts w:ascii="Arial" w:hAnsi="Arial" w:cs="Arial"/>
          <w:sz w:val="20"/>
          <w:szCs w:val="20"/>
        </w:rPr>
        <w:t xml:space="preserve"> </w:t>
      </w:r>
      <w:r>
        <w:rPr>
          <w:rFonts w:ascii="Arial" w:hAnsi="Arial" w:cs="Arial"/>
          <w:sz w:val="20"/>
          <w:szCs w:val="20"/>
        </w:rPr>
        <w:t>razdoblje</w:t>
      </w:r>
      <w:r w:rsidR="00171CE4">
        <w:rPr>
          <w:rFonts w:ascii="Arial" w:hAnsi="Arial" w:cs="Arial"/>
          <w:sz w:val="20"/>
          <w:szCs w:val="20"/>
        </w:rPr>
        <w:t xml:space="preserve"> </w:t>
      </w:r>
      <w:r>
        <w:rPr>
          <w:rFonts w:ascii="Arial" w:hAnsi="Arial" w:cs="Arial"/>
          <w:color w:val="070707"/>
          <w:sz w:val="20"/>
          <w:szCs w:val="20"/>
        </w:rPr>
        <w:t>od</w:t>
      </w:r>
      <w:r w:rsidR="00171CE4">
        <w:rPr>
          <w:rFonts w:ascii="Arial" w:hAnsi="Arial" w:cs="Arial"/>
          <w:color w:val="070707"/>
          <w:sz w:val="20"/>
          <w:szCs w:val="20"/>
        </w:rPr>
        <w:t xml:space="preserve"> </w:t>
      </w:r>
      <w:r>
        <w:rPr>
          <w:rFonts w:ascii="Arial" w:hAnsi="Arial" w:cs="Arial"/>
          <w:sz w:val="20"/>
          <w:szCs w:val="20"/>
        </w:rPr>
        <w:t>2023.-2025.godine.</w:t>
      </w:r>
    </w:p>
    <w:p w:rsidR="005A3679" w:rsidRDefault="005A3679" w:rsidP="005A3679">
      <w:pPr>
        <w:ind w:firstLine="708"/>
        <w:jc w:val="both"/>
        <w:rPr>
          <w:rFonts w:ascii="Arial" w:hAnsi="Arial" w:cs="Arial"/>
          <w:sz w:val="20"/>
          <w:szCs w:val="20"/>
        </w:rPr>
      </w:pPr>
      <w:r>
        <w:rPr>
          <w:rFonts w:ascii="Arial" w:hAnsi="Arial" w:cs="Arial"/>
          <w:sz w:val="20"/>
          <w:szCs w:val="20"/>
        </w:rPr>
        <w:t>Najznačajnije novosti Zakona vezane za izradu proračuna:</w:t>
      </w:r>
    </w:p>
    <w:p w:rsidR="005A3679" w:rsidRDefault="005A3679" w:rsidP="005A3679">
      <w:pPr>
        <w:pStyle w:val="BodyText"/>
        <w:numPr>
          <w:ilvl w:val="0"/>
          <w:numId w:val="1"/>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u w:val="single"/>
        </w:rPr>
        <w:t>Proračun se donosi na drugoj razini ekonomske klasifikacije</w:t>
      </w:r>
      <w:r>
        <w:rPr>
          <w:rFonts w:ascii="Arial" w:hAnsi="Arial" w:cs="Arial"/>
          <w:sz w:val="20"/>
          <w:szCs w:val="20"/>
        </w:rPr>
        <w:t>,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w:t>
      </w:r>
    </w:p>
    <w:p w:rsidR="005A3679" w:rsidRPr="00500B34" w:rsidRDefault="005A3679" w:rsidP="00500B34">
      <w:pPr>
        <w:pStyle w:val="BodyText"/>
        <w:numPr>
          <w:ilvl w:val="0"/>
          <w:numId w:val="1"/>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u w:val="single"/>
        </w:rPr>
        <w:t>Proračun se sastoji od općeg dijela, posebnog dijela i obrazloženja</w:t>
      </w:r>
      <w:r>
        <w:rPr>
          <w:rFonts w:ascii="Arial" w:hAnsi="Arial" w:cs="Arial"/>
          <w:sz w:val="20"/>
          <w:szCs w:val="20"/>
        </w:rPr>
        <w:t>. Prema prijašnjem Zakonu, proračun se sastojao od općeg dijela, posebnog dijela i plana razvojnih programa. Novim Zakonom obrazloženje postaje sastavni dio proračuna</w:t>
      </w:r>
      <w:r w:rsidR="00500B34">
        <w:rPr>
          <w:rFonts w:ascii="Arial" w:hAnsi="Arial" w:cs="Arial"/>
          <w:sz w:val="20"/>
          <w:szCs w:val="20"/>
        </w:rPr>
        <w:t>.</w:t>
      </w:r>
    </w:p>
    <w:p w:rsidR="005A3679" w:rsidRDefault="005A3679" w:rsidP="005A3679">
      <w:pPr>
        <w:pStyle w:val="BodyText"/>
        <w:suppressAutoHyphens w:val="0"/>
        <w:autoSpaceDE w:val="0"/>
        <w:autoSpaceDN w:val="0"/>
        <w:spacing w:after="0" w:line="228" w:lineRule="auto"/>
        <w:ind w:right="104"/>
        <w:jc w:val="both"/>
        <w:rPr>
          <w:rFonts w:ascii="Arial" w:hAnsi="Arial" w:cs="Arial"/>
          <w:sz w:val="20"/>
          <w:szCs w:val="20"/>
        </w:rPr>
      </w:pPr>
    </w:p>
    <w:p w:rsidR="005A3679" w:rsidRDefault="005A3679" w:rsidP="005A3679">
      <w:pPr>
        <w:pStyle w:val="BodyText"/>
        <w:suppressAutoHyphens w:val="0"/>
        <w:autoSpaceDE w:val="0"/>
        <w:autoSpaceDN w:val="0"/>
        <w:spacing w:after="0" w:line="228" w:lineRule="auto"/>
        <w:ind w:left="360" w:right="104"/>
        <w:jc w:val="both"/>
        <w:rPr>
          <w:rFonts w:ascii="Arial" w:hAnsi="Arial" w:cs="Arial"/>
          <w:b/>
          <w:sz w:val="20"/>
          <w:szCs w:val="20"/>
          <w:u w:val="single"/>
        </w:rPr>
      </w:pPr>
      <w:r>
        <w:rPr>
          <w:rFonts w:ascii="Arial" w:hAnsi="Arial" w:cs="Arial"/>
          <w:color w:val="000000" w:themeColor="text1"/>
          <w:sz w:val="20"/>
          <w:szCs w:val="20"/>
        </w:rPr>
        <w:t>Na izrad</w:t>
      </w:r>
      <w:r w:rsidR="00500B34">
        <w:rPr>
          <w:rFonts w:ascii="Arial" w:hAnsi="Arial" w:cs="Arial"/>
          <w:color w:val="000000" w:themeColor="text1"/>
          <w:sz w:val="20"/>
          <w:szCs w:val="20"/>
        </w:rPr>
        <w:t>u</w:t>
      </w:r>
      <w:r>
        <w:rPr>
          <w:rFonts w:ascii="Arial" w:hAnsi="Arial" w:cs="Arial"/>
          <w:color w:val="000000" w:themeColor="text1"/>
          <w:sz w:val="20"/>
          <w:szCs w:val="20"/>
        </w:rPr>
        <w:t xml:space="preserve"> Proračun</w:t>
      </w:r>
      <w:r w:rsidR="00500B34">
        <w:rPr>
          <w:rFonts w:ascii="Arial" w:hAnsi="Arial" w:cs="Arial"/>
          <w:color w:val="000000" w:themeColor="text1"/>
          <w:sz w:val="20"/>
          <w:szCs w:val="20"/>
        </w:rPr>
        <w:t>a Općine Orebić</w:t>
      </w:r>
      <w:r>
        <w:rPr>
          <w:rFonts w:ascii="Arial" w:hAnsi="Arial" w:cs="Arial"/>
          <w:color w:val="000000" w:themeColor="text1"/>
          <w:sz w:val="20"/>
          <w:szCs w:val="20"/>
        </w:rPr>
        <w:t xml:space="preserve"> za razdoblje 2023.-2025. godine utjecao je i Zakon o uvođenju eura kao službene valute RH (57/22 i 88/22) temeljem kojeg se </w:t>
      </w:r>
      <w:r>
        <w:rPr>
          <w:rFonts w:ascii="Arial" w:hAnsi="Arial" w:cs="Arial"/>
          <w:b/>
          <w:color w:val="000000" w:themeColor="text1"/>
          <w:sz w:val="20"/>
          <w:szCs w:val="20"/>
          <w:u w:val="single"/>
        </w:rPr>
        <w:t>proračun za razdoblje 2023-2025. god. donosi u valuti euro.</w:t>
      </w:r>
    </w:p>
    <w:p w:rsidR="005A3679" w:rsidRDefault="005A3679" w:rsidP="005A3679">
      <w:pPr>
        <w:ind w:firstLine="708"/>
        <w:jc w:val="both"/>
        <w:rPr>
          <w:rFonts w:ascii="Arial" w:hAnsi="Arial" w:cs="Arial"/>
          <w:color w:val="000000" w:themeColor="text1"/>
          <w:sz w:val="20"/>
          <w:szCs w:val="20"/>
        </w:rPr>
      </w:pPr>
    </w:p>
    <w:p w:rsidR="005A3679" w:rsidRDefault="005A3679" w:rsidP="005A3679">
      <w:pPr>
        <w:jc w:val="both"/>
        <w:rPr>
          <w:rFonts w:ascii="Arial" w:hAnsi="Arial" w:cs="Arial"/>
          <w:color w:val="000000" w:themeColor="text1"/>
          <w:sz w:val="20"/>
          <w:szCs w:val="20"/>
        </w:rPr>
      </w:pPr>
    </w:p>
    <w:p w:rsidR="005A3679" w:rsidRDefault="005A3679"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Uz Proračun 202</w:t>
      </w:r>
      <w:r w:rsidR="00D70322">
        <w:rPr>
          <w:rFonts w:ascii="Arial" w:hAnsi="Arial" w:cs="Arial"/>
          <w:color w:val="000000" w:themeColor="text1"/>
          <w:sz w:val="20"/>
          <w:szCs w:val="20"/>
        </w:rPr>
        <w:t>3</w:t>
      </w:r>
      <w:r>
        <w:rPr>
          <w:rFonts w:ascii="Arial" w:hAnsi="Arial" w:cs="Arial"/>
          <w:color w:val="000000" w:themeColor="text1"/>
          <w:sz w:val="20"/>
          <w:szCs w:val="20"/>
        </w:rPr>
        <w:t>. godine, predlaže se i Projekcija proračuna za razdoblje 202</w:t>
      </w:r>
      <w:r w:rsidR="00D70322">
        <w:rPr>
          <w:rFonts w:ascii="Arial" w:hAnsi="Arial" w:cs="Arial"/>
          <w:color w:val="000000" w:themeColor="text1"/>
          <w:sz w:val="20"/>
          <w:szCs w:val="20"/>
        </w:rPr>
        <w:t>4</w:t>
      </w:r>
      <w:r>
        <w:rPr>
          <w:rFonts w:ascii="Arial" w:hAnsi="Arial" w:cs="Arial"/>
          <w:color w:val="000000" w:themeColor="text1"/>
          <w:sz w:val="20"/>
          <w:szCs w:val="20"/>
        </w:rPr>
        <w:t>. - 202</w:t>
      </w:r>
      <w:r w:rsidR="00D70322">
        <w:rPr>
          <w:rFonts w:ascii="Arial" w:hAnsi="Arial" w:cs="Arial"/>
          <w:color w:val="000000" w:themeColor="text1"/>
          <w:sz w:val="20"/>
          <w:szCs w:val="20"/>
        </w:rPr>
        <w:t>5</w:t>
      </w:r>
      <w:r>
        <w:rPr>
          <w:rFonts w:ascii="Arial" w:hAnsi="Arial" w:cs="Arial"/>
          <w:color w:val="000000" w:themeColor="text1"/>
          <w:sz w:val="20"/>
          <w:szCs w:val="20"/>
        </w:rPr>
        <w:t>. godine.</w:t>
      </w:r>
      <w:bookmarkStart w:id="1" w:name="_Hlk499301077"/>
    </w:p>
    <w:p w:rsidR="005A3679" w:rsidRDefault="005A3679" w:rsidP="005A3679">
      <w:pPr>
        <w:jc w:val="both"/>
        <w:rPr>
          <w:rFonts w:ascii="Arial" w:hAnsi="Arial" w:cs="Arial"/>
          <w:color w:val="000000" w:themeColor="text1"/>
          <w:sz w:val="20"/>
          <w:szCs w:val="20"/>
        </w:rPr>
      </w:pPr>
    </w:p>
    <w:p w:rsidR="005A3679" w:rsidRDefault="005A3679" w:rsidP="005A3679">
      <w:pPr>
        <w:jc w:val="both"/>
        <w:rPr>
          <w:rFonts w:ascii="Arial" w:hAnsi="Arial" w:cs="Arial"/>
          <w:color w:val="000000" w:themeColor="text1"/>
          <w:sz w:val="20"/>
          <w:szCs w:val="20"/>
          <w:highlight w:val="yellow"/>
        </w:rPr>
      </w:pPr>
      <w:r>
        <w:rPr>
          <w:rFonts w:ascii="Arial" w:hAnsi="Arial" w:cs="Arial"/>
          <w:color w:val="000000" w:themeColor="text1"/>
          <w:sz w:val="20"/>
          <w:szCs w:val="20"/>
        </w:rPr>
        <w:t xml:space="preserve">          Proračunom i projekcijom je planiran nastavak ulaganja </w:t>
      </w:r>
      <w:r w:rsidR="00500B34">
        <w:rPr>
          <w:rFonts w:ascii="Arial" w:hAnsi="Arial" w:cs="Arial"/>
          <w:color w:val="000000" w:themeColor="text1"/>
          <w:sz w:val="20"/>
          <w:szCs w:val="20"/>
        </w:rPr>
        <w:t>Općine</w:t>
      </w:r>
      <w:r>
        <w:rPr>
          <w:rFonts w:ascii="Arial" w:hAnsi="Arial" w:cs="Arial"/>
          <w:color w:val="000000" w:themeColor="text1"/>
          <w:sz w:val="20"/>
          <w:szCs w:val="20"/>
        </w:rPr>
        <w:t xml:space="preserve"> u </w:t>
      </w:r>
      <w:r w:rsidR="009A78E4">
        <w:rPr>
          <w:rFonts w:ascii="Arial" w:hAnsi="Arial" w:cs="Arial"/>
          <w:color w:val="000000" w:themeColor="text1"/>
          <w:sz w:val="20"/>
          <w:szCs w:val="20"/>
        </w:rPr>
        <w:t xml:space="preserve">započete a nedovršene </w:t>
      </w:r>
      <w:r>
        <w:rPr>
          <w:rFonts w:ascii="Arial" w:hAnsi="Arial" w:cs="Arial"/>
          <w:color w:val="000000" w:themeColor="text1"/>
          <w:sz w:val="20"/>
          <w:szCs w:val="20"/>
        </w:rPr>
        <w:t>kapitalne investicije</w:t>
      </w:r>
      <w:r w:rsidR="00500B34">
        <w:rPr>
          <w:rFonts w:ascii="Arial" w:hAnsi="Arial" w:cs="Arial"/>
          <w:color w:val="000000" w:themeColor="text1"/>
          <w:sz w:val="20"/>
          <w:szCs w:val="20"/>
        </w:rPr>
        <w:t xml:space="preserve"> .</w:t>
      </w:r>
      <w:r w:rsidR="00B354C6">
        <w:rPr>
          <w:rFonts w:ascii="Arial" w:hAnsi="Arial" w:cs="Arial"/>
          <w:color w:val="000000" w:themeColor="text1"/>
          <w:sz w:val="20"/>
          <w:szCs w:val="20"/>
        </w:rPr>
        <w:t>Proračunom i projekcijama nisu planirani projekti za koje nisu osigurana sredstva za su(financiranje), nego će se p</w:t>
      </w:r>
      <w:r w:rsidR="00AA747A">
        <w:rPr>
          <w:rFonts w:ascii="Arial" w:hAnsi="Arial" w:cs="Arial"/>
          <w:color w:val="000000" w:themeColor="text1"/>
          <w:sz w:val="20"/>
          <w:szCs w:val="20"/>
        </w:rPr>
        <w:t xml:space="preserve">o dobivanju obavijesti o prihvaćanju nekog od </w:t>
      </w:r>
      <w:r w:rsidR="00500B34">
        <w:rPr>
          <w:rFonts w:ascii="Arial" w:hAnsi="Arial" w:cs="Arial"/>
          <w:color w:val="000000" w:themeColor="text1"/>
          <w:sz w:val="20"/>
          <w:szCs w:val="20"/>
        </w:rPr>
        <w:t xml:space="preserve">prijavljenih projekata </w:t>
      </w:r>
      <w:r w:rsidR="00AA747A">
        <w:rPr>
          <w:rFonts w:ascii="Arial" w:hAnsi="Arial" w:cs="Arial"/>
          <w:color w:val="000000" w:themeColor="text1"/>
          <w:sz w:val="20"/>
          <w:szCs w:val="20"/>
        </w:rPr>
        <w:t>sa sufinanciranje, predložit izmjene i dopune proračuna.</w:t>
      </w:r>
      <w:r>
        <w:rPr>
          <w:rFonts w:ascii="Arial" w:hAnsi="Arial" w:cs="Arial"/>
          <w:color w:val="000000" w:themeColor="text1"/>
          <w:sz w:val="20"/>
          <w:szCs w:val="20"/>
        </w:rPr>
        <w:t xml:space="preserve">Proračunom se nastavljaju </w:t>
      </w:r>
      <w:r w:rsidR="00B354C6">
        <w:rPr>
          <w:rFonts w:ascii="Arial" w:hAnsi="Arial" w:cs="Arial"/>
          <w:color w:val="000000" w:themeColor="text1"/>
          <w:sz w:val="20"/>
          <w:szCs w:val="20"/>
        </w:rPr>
        <w:t xml:space="preserve">značajnija </w:t>
      </w:r>
      <w:r>
        <w:rPr>
          <w:rFonts w:ascii="Arial" w:hAnsi="Arial" w:cs="Arial"/>
          <w:color w:val="000000" w:themeColor="text1"/>
          <w:sz w:val="20"/>
          <w:szCs w:val="20"/>
        </w:rPr>
        <w:t xml:space="preserve">ulaganja u </w:t>
      </w:r>
      <w:r w:rsidR="001912B2">
        <w:rPr>
          <w:rFonts w:ascii="Arial" w:hAnsi="Arial" w:cs="Arial"/>
          <w:color w:val="000000" w:themeColor="text1"/>
          <w:sz w:val="20"/>
          <w:szCs w:val="20"/>
        </w:rPr>
        <w:t xml:space="preserve">održavanje i izgradnju </w:t>
      </w:r>
      <w:r>
        <w:rPr>
          <w:rFonts w:ascii="Arial" w:hAnsi="Arial" w:cs="Arial"/>
          <w:color w:val="000000" w:themeColor="text1"/>
          <w:sz w:val="20"/>
          <w:szCs w:val="20"/>
        </w:rPr>
        <w:t>kom</w:t>
      </w:r>
      <w:r w:rsidR="001912B2">
        <w:rPr>
          <w:rFonts w:ascii="Arial" w:hAnsi="Arial" w:cs="Arial"/>
          <w:color w:val="000000" w:themeColor="text1"/>
          <w:sz w:val="20"/>
          <w:szCs w:val="20"/>
        </w:rPr>
        <w:t xml:space="preserve">unalnu infrastrukturu ( </w:t>
      </w:r>
      <w:r>
        <w:rPr>
          <w:rFonts w:ascii="Arial" w:hAnsi="Arial" w:cs="Arial"/>
          <w:color w:val="000000" w:themeColor="text1"/>
          <w:sz w:val="20"/>
          <w:szCs w:val="20"/>
        </w:rPr>
        <w:t>sanacija i uređenje postojećih prometnica – cest</w:t>
      </w:r>
      <w:r w:rsidR="00AA747A">
        <w:rPr>
          <w:rFonts w:ascii="Arial" w:hAnsi="Arial" w:cs="Arial"/>
          <w:color w:val="000000" w:themeColor="text1"/>
          <w:sz w:val="20"/>
          <w:szCs w:val="20"/>
        </w:rPr>
        <w:t>a i poljskih puteva</w:t>
      </w:r>
      <w:r>
        <w:rPr>
          <w:rFonts w:ascii="Arial" w:hAnsi="Arial" w:cs="Arial"/>
          <w:color w:val="000000" w:themeColor="text1"/>
          <w:sz w:val="20"/>
          <w:szCs w:val="20"/>
        </w:rPr>
        <w:t>,</w:t>
      </w:r>
      <w:r w:rsidR="001912B2">
        <w:rPr>
          <w:rFonts w:ascii="Arial" w:hAnsi="Arial" w:cs="Arial"/>
          <w:color w:val="000000" w:themeColor="text1"/>
          <w:sz w:val="20"/>
          <w:szCs w:val="20"/>
        </w:rPr>
        <w:t>izgradnja parkirališta u Trpnju, modernizacija javne rasvjete  i nastavak ugradnje video nadzora javnih povšina</w:t>
      </w:r>
      <w:r w:rsidR="00B354C6">
        <w:rPr>
          <w:rFonts w:ascii="Arial" w:hAnsi="Arial" w:cs="Arial"/>
          <w:color w:val="000000" w:themeColor="text1"/>
          <w:sz w:val="20"/>
          <w:szCs w:val="20"/>
        </w:rPr>
        <w:t>.</w:t>
      </w:r>
      <w:r w:rsidR="007E3979">
        <w:rPr>
          <w:rFonts w:ascii="Arial" w:hAnsi="Arial" w:cs="Arial"/>
          <w:color w:val="000000" w:themeColor="text1"/>
          <w:sz w:val="20"/>
          <w:szCs w:val="20"/>
        </w:rPr>
        <w:t>)</w:t>
      </w:r>
    </w:p>
    <w:p w:rsidR="005A3679" w:rsidRDefault="005A3679"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Proračunom kod javnih potreba planirana su značajna sredstva za izdvajanja u predškolskom odgoju, u razvoj civilnog društva</w:t>
      </w:r>
      <w:r w:rsidR="00B354C6">
        <w:rPr>
          <w:rFonts w:ascii="Arial" w:hAnsi="Arial" w:cs="Arial"/>
          <w:color w:val="000000" w:themeColor="text1"/>
          <w:sz w:val="20"/>
          <w:szCs w:val="20"/>
        </w:rPr>
        <w:t>, promicanju</w:t>
      </w:r>
      <w:r>
        <w:rPr>
          <w:rFonts w:ascii="Arial" w:hAnsi="Arial" w:cs="Arial"/>
          <w:color w:val="000000" w:themeColor="text1"/>
          <w:sz w:val="20"/>
          <w:szCs w:val="20"/>
        </w:rPr>
        <w:t xml:space="preserve"> sporta i rekreacije,</w:t>
      </w:r>
      <w:r w:rsidR="00B354C6">
        <w:rPr>
          <w:rFonts w:ascii="Arial" w:hAnsi="Arial" w:cs="Arial"/>
          <w:color w:val="000000" w:themeColor="text1"/>
          <w:sz w:val="20"/>
          <w:szCs w:val="20"/>
        </w:rPr>
        <w:t xml:space="preserve"> promicanju kulture</w:t>
      </w:r>
      <w:r w:rsidR="001912B2">
        <w:rPr>
          <w:rFonts w:ascii="Arial" w:hAnsi="Arial" w:cs="Arial"/>
          <w:color w:val="000000" w:themeColor="text1"/>
          <w:sz w:val="20"/>
          <w:szCs w:val="20"/>
        </w:rPr>
        <w:t xml:space="preserve"> kao i</w:t>
      </w:r>
      <w:r>
        <w:rPr>
          <w:rFonts w:ascii="Arial" w:hAnsi="Arial" w:cs="Arial"/>
          <w:color w:val="000000" w:themeColor="text1"/>
          <w:sz w:val="20"/>
          <w:szCs w:val="20"/>
        </w:rPr>
        <w:t xml:space="preserve"> socijalnih prava i drugih potpora stanovništvu </w:t>
      </w:r>
      <w:r w:rsidR="002F605B">
        <w:rPr>
          <w:rFonts w:ascii="Arial" w:hAnsi="Arial" w:cs="Arial"/>
          <w:color w:val="000000" w:themeColor="text1"/>
          <w:sz w:val="20"/>
          <w:szCs w:val="20"/>
        </w:rPr>
        <w:t>(subvencije prijevoza</w:t>
      </w:r>
      <w:r w:rsidR="001912B2">
        <w:rPr>
          <w:rFonts w:ascii="Arial" w:hAnsi="Arial" w:cs="Arial"/>
          <w:color w:val="000000" w:themeColor="text1"/>
          <w:sz w:val="20"/>
          <w:szCs w:val="20"/>
        </w:rPr>
        <w:t xml:space="preserve"> učenika i studenata</w:t>
      </w:r>
      <w:r w:rsidR="002F605B">
        <w:rPr>
          <w:rFonts w:ascii="Arial" w:hAnsi="Arial" w:cs="Arial"/>
          <w:color w:val="000000" w:themeColor="text1"/>
          <w:sz w:val="20"/>
          <w:szCs w:val="20"/>
        </w:rPr>
        <w:t xml:space="preserve">, naknade za novorođenu djecu i </w:t>
      </w:r>
      <w:r w:rsidR="001912B2">
        <w:rPr>
          <w:rFonts w:ascii="Arial" w:hAnsi="Arial" w:cs="Arial"/>
          <w:color w:val="000000" w:themeColor="text1"/>
          <w:sz w:val="20"/>
          <w:szCs w:val="20"/>
        </w:rPr>
        <w:t>sufinaciranje</w:t>
      </w:r>
      <w:r w:rsidR="00D367FF">
        <w:rPr>
          <w:rFonts w:ascii="Arial" w:hAnsi="Arial" w:cs="Arial"/>
          <w:color w:val="000000" w:themeColor="text1"/>
          <w:sz w:val="20"/>
          <w:szCs w:val="20"/>
        </w:rPr>
        <w:t xml:space="preserve"> </w:t>
      </w:r>
      <w:r w:rsidR="001912B2">
        <w:rPr>
          <w:rFonts w:ascii="Arial" w:hAnsi="Arial" w:cs="Arial"/>
          <w:color w:val="000000" w:themeColor="text1"/>
          <w:sz w:val="20"/>
          <w:szCs w:val="20"/>
        </w:rPr>
        <w:t>boravka  djece u DV Trpanj</w:t>
      </w:r>
      <w:r w:rsidR="002F605B">
        <w:rPr>
          <w:rFonts w:ascii="Arial" w:hAnsi="Arial" w:cs="Arial"/>
          <w:color w:val="000000" w:themeColor="text1"/>
          <w:sz w:val="20"/>
          <w:szCs w:val="20"/>
        </w:rPr>
        <w:t>)</w:t>
      </w:r>
      <w:r w:rsidR="00B354C6">
        <w:rPr>
          <w:rFonts w:ascii="Arial" w:hAnsi="Arial" w:cs="Arial"/>
          <w:color w:val="000000" w:themeColor="text1"/>
          <w:sz w:val="20"/>
          <w:szCs w:val="20"/>
        </w:rPr>
        <w:t xml:space="preserve"> te zdravstvenu zaštitu.</w:t>
      </w:r>
    </w:p>
    <w:p w:rsidR="002F605B" w:rsidRDefault="002F605B" w:rsidP="005A3679">
      <w:pPr>
        <w:jc w:val="both"/>
        <w:rPr>
          <w:rFonts w:ascii="Arial" w:hAnsi="Arial" w:cs="Arial"/>
          <w:color w:val="000000" w:themeColor="text1"/>
          <w:sz w:val="20"/>
          <w:szCs w:val="20"/>
          <w:highlight w:val="yellow"/>
        </w:rPr>
      </w:pPr>
    </w:p>
    <w:p w:rsidR="005A3679" w:rsidRDefault="00D70322" w:rsidP="005A3679">
      <w:pPr>
        <w:jc w:val="both"/>
        <w:rPr>
          <w:rFonts w:ascii="Arial" w:hAnsi="Arial" w:cs="Arial"/>
          <w:color w:val="000000" w:themeColor="text1"/>
          <w:sz w:val="20"/>
          <w:szCs w:val="20"/>
        </w:rPr>
      </w:pPr>
      <w:bookmarkStart w:id="2" w:name="_Hlk499297757"/>
      <w:r>
        <w:rPr>
          <w:rFonts w:ascii="Arial" w:hAnsi="Arial" w:cs="Arial"/>
          <w:color w:val="000000" w:themeColor="text1"/>
          <w:sz w:val="20"/>
          <w:szCs w:val="20"/>
        </w:rPr>
        <w:t>U</w:t>
      </w:r>
      <w:r w:rsidR="005A3679">
        <w:rPr>
          <w:rFonts w:ascii="Arial" w:hAnsi="Arial" w:cs="Arial"/>
          <w:color w:val="000000" w:themeColor="text1"/>
          <w:sz w:val="20"/>
          <w:szCs w:val="20"/>
        </w:rPr>
        <w:t xml:space="preserve"> proračunu </w:t>
      </w:r>
      <w:r w:rsidR="00AA747A">
        <w:rPr>
          <w:rFonts w:ascii="Arial" w:hAnsi="Arial" w:cs="Arial"/>
          <w:color w:val="000000" w:themeColor="text1"/>
          <w:sz w:val="20"/>
          <w:szCs w:val="20"/>
        </w:rPr>
        <w:t>Općine</w:t>
      </w:r>
      <w:r w:rsidR="005A3679">
        <w:rPr>
          <w:rFonts w:ascii="Arial" w:hAnsi="Arial" w:cs="Arial"/>
          <w:color w:val="000000" w:themeColor="text1"/>
          <w:sz w:val="20"/>
          <w:szCs w:val="20"/>
        </w:rPr>
        <w:t xml:space="preserve">  u cijelosti</w:t>
      </w:r>
      <w:r w:rsidR="002F52F1">
        <w:rPr>
          <w:rFonts w:ascii="Arial" w:hAnsi="Arial" w:cs="Arial"/>
          <w:color w:val="000000" w:themeColor="text1"/>
          <w:sz w:val="20"/>
          <w:szCs w:val="20"/>
        </w:rPr>
        <w:t xml:space="preserve"> su</w:t>
      </w:r>
      <w:r w:rsidR="005A3679">
        <w:rPr>
          <w:rFonts w:ascii="Arial" w:hAnsi="Arial" w:cs="Arial"/>
          <w:color w:val="000000" w:themeColor="text1"/>
          <w:sz w:val="20"/>
          <w:szCs w:val="20"/>
        </w:rPr>
        <w:t xml:space="preserve"> uključeni</w:t>
      </w:r>
      <w:r w:rsidR="001912B2">
        <w:rPr>
          <w:rFonts w:ascii="Arial" w:hAnsi="Arial" w:cs="Arial"/>
          <w:color w:val="000000" w:themeColor="text1"/>
          <w:sz w:val="20"/>
          <w:szCs w:val="20"/>
        </w:rPr>
        <w:t xml:space="preserve"> korisnici</w:t>
      </w:r>
      <w:r w:rsidR="005A3679">
        <w:rPr>
          <w:rFonts w:ascii="Arial" w:hAnsi="Arial" w:cs="Arial"/>
          <w:color w:val="000000" w:themeColor="text1"/>
          <w:sz w:val="20"/>
          <w:szCs w:val="20"/>
        </w:rPr>
        <w:t xml:space="preserve"> </w:t>
      </w:r>
      <w:r w:rsidR="001912B2">
        <w:rPr>
          <w:rFonts w:ascii="Arial" w:hAnsi="Arial" w:cs="Arial"/>
          <w:color w:val="000000" w:themeColor="text1"/>
          <w:sz w:val="20"/>
          <w:szCs w:val="20"/>
        </w:rPr>
        <w:t xml:space="preserve">proračuna </w:t>
      </w:r>
      <w:r w:rsidR="00AA747A">
        <w:rPr>
          <w:rFonts w:ascii="Arial" w:hAnsi="Arial" w:cs="Arial"/>
          <w:color w:val="000000" w:themeColor="text1"/>
          <w:sz w:val="20"/>
          <w:szCs w:val="20"/>
        </w:rPr>
        <w:t xml:space="preserve">Općine </w:t>
      </w:r>
      <w:r w:rsidR="001912B2">
        <w:rPr>
          <w:rFonts w:ascii="Arial" w:hAnsi="Arial" w:cs="Arial"/>
          <w:color w:val="000000" w:themeColor="text1"/>
          <w:sz w:val="20"/>
          <w:szCs w:val="20"/>
        </w:rPr>
        <w:t>Trpanj</w:t>
      </w:r>
      <w:bookmarkEnd w:id="2"/>
      <w:r w:rsidR="009A78E4">
        <w:rPr>
          <w:rFonts w:ascii="Arial" w:hAnsi="Arial" w:cs="Arial"/>
          <w:color w:val="000000" w:themeColor="text1"/>
          <w:sz w:val="20"/>
          <w:szCs w:val="20"/>
        </w:rPr>
        <w:t>.</w:t>
      </w:r>
    </w:p>
    <w:bookmarkEnd w:id="1"/>
    <w:p w:rsidR="005A3679" w:rsidRDefault="005A3679" w:rsidP="006B32D6">
      <w:pPr>
        <w:jc w:val="both"/>
        <w:rPr>
          <w:rFonts w:ascii="Arial" w:hAnsi="Arial" w:cs="Arial"/>
          <w:color w:val="000000" w:themeColor="text1"/>
          <w:sz w:val="20"/>
          <w:szCs w:val="20"/>
        </w:rPr>
      </w:pPr>
    </w:p>
    <w:p w:rsidR="005A3679" w:rsidRPr="00B354C6" w:rsidRDefault="005A3679" w:rsidP="005A3679">
      <w:pPr>
        <w:ind w:firstLine="708"/>
        <w:jc w:val="both"/>
        <w:rPr>
          <w:rFonts w:ascii="Arial" w:hAnsi="Arial" w:cs="Arial"/>
          <w:sz w:val="20"/>
          <w:szCs w:val="20"/>
        </w:rPr>
      </w:pPr>
      <w:r w:rsidRPr="00B354C6">
        <w:rPr>
          <w:rFonts w:ascii="Arial" w:hAnsi="Arial" w:cs="Arial"/>
          <w:sz w:val="20"/>
          <w:szCs w:val="20"/>
        </w:rPr>
        <w:t xml:space="preserve">Prijedlogom Proračuna </w:t>
      </w:r>
      <w:r w:rsidR="009A78E4">
        <w:rPr>
          <w:rFonts w:ascii="Arial" w:hAnsi="Arial" w:cs="Arial"/>
          <w:sz w:val="20"/>
          <w:szCs w:val="20"/>
        </w:rPr>
        <w:t>Općine Trpanj</w:t>
      </w:r>
      <w:r w:rsidRPr="00B354C6">
        <w:rPr>
          <w:rFonts w:ascii="Arial" w:hAnsi="Arial" w:cs="Arial"/>
          <w:sz w:val="20"/>
          <w:szCs w:val="20"/>
        </w:rPr>
        <w:t xml:space="preserve"> za 202</w:t>
      </w:r>
      <w:r w:rsidR="00F40AD4" w:rsidRPr="00B354C6">
        <w:rPr>
          <w:rFonts w:ascii="Arial" w:hAnsi="Arial" w:cs="Arial"/>
          <w:sz w:val="20"/>
          <w:szCs w:val="20"/>
        </w:rPr>
        <w:t>3</w:t>
      </w:r>
      <w:r w:rsidRPr="00B354C6">
        <w:rPr>
          <w:rFonts w:ascii="Arial" w:hAnsi="Arial" w:cs="Arial"/>
          <w:sz w:val="20"/>
          <w:szCs w:val="20"/>
        </w:rPr>
        <w:t xml:space="preserve">. godinu planiraju se prihodi i primici u iznosu od </w:t>
      </w:r>
      <w:r w:rsidR="00D367FF">
        <w:rPr>
          <w:rFonts w:ascii="Arial" w:hAnsi="Arial" w:cs="Arial"/>
          <w:sz w:val="20"/>
          <w:szCs w:val="20"/>
        </w:rPr>
        <w:t>1.367.620</w:t>
      </w:r>
      <w:r w:rsidR="005F4B2B" w:rsidRPr="00B354C6">
        <w:rPr>
          <w:rFonts w:ascii="Arial" w:hAnsi="Arial" w:cs="Arial"/>
          <w:sz w:val="20"/>
          <w:szCs w:val="20"/>
        </w:rPr>
        <w:t xml:space="preserve">,00 </w:t>
      </w:r>
      <w:r w:rsidR="00F40AD4" w:rsidRPr="00B354C6">
        <w:rPr>
          <w:rFonts w:ascii="Arial" w:hAnsi="Arial" w:cs="Arial"/>
          <w:sz w:val="20"/>
          <w:szCs w:val="20"/>
        </w:rPr>
        <w:t>EUR</w:t>
      </w:r>
      <w:r w:rsidRPr="00B354C6">
        <w:rPr>
          <w:rFonts w:ascii="Arial" w:hAnsi="Arial" w:cs="Arial"/>
          <w:sz w:val="20"/>
          <w:szCs w:val="20"/>
        </w:rPr>
        <w:t xml:space="preserve"> te rashodi i izdaci u iznosu </w:t>
      </w:r>
      <w:r w:rsidR="00814C92">
        <w:rPr>
          <w:rFonts w:ascii="Arial" w:hAnsi="Arial" w:cs="Arial"/>
          <w:sz w:val="20"/>
          <w:szCs w:val="20"/>
        </w:rPr>
        <w:t>1.367.620</w:t>
      </w:r>
      <w:r w:rsidR="005F4B2B" w:rsidRPr="00B354C6">
        <w:rPr>
          <w:rFonts w:ascii="Arial" w:hAnsi="Arial" w:cs="Arial"/>
          <w:sz w:val="20"/>
          <w:szCs w:val="20"/>
        </w:rPr>
        <w:t>,00</w:t>
      </w:r>
      <w:r w:rsidR="006B32D6" w:rsidRPr="00B354C6">
        <w:rPr>
          <w:rFonts w:ascii="Arial" w:hAnsi="Arial" w:cs="Arial"/>
          <w:sz w:val="20"/>
          <w:szCs w:val="20"/>
        </w:rPr>
        <w:t>EUR</w:t>
      </w:r>
      <w:r w:rsidRPr="00B354C6">
        <w:rPr>
          <w:rFonts w:ascii="Arial" w:hAnsi="Arial" w:cs="Arial"/>
          <w:sz w:val="20"/>
          <w:szCs w:val="20"/>
        </w:rPr>
        <w:t xml:space="preserve">. </w:t>
      </w:r>
      <w:bookmarkStart w:id="3" w:name="_Hlk499297660"/>
    </w:p>
    <w:bookmarkEnd w:id="3"/>
    <w:p w:rsidR="005A3679" w:rsidRDefault="005A3679" w:rsidP="005A3679">
      <w:pPr>
        <w:rPr>
          <w:rFonts w:ascii="Arial" w:hAnsi="Arial" w:cs="Arial"/>
          <w:color w:val="000000" w:themeColor="text1"/>
          <w:sz w:val="20"/>
          <w:szCs w:val="20"/>
        </w:rPr>
      </w:pPr>
    </w:p>
    <w:p w:rsidR="005A3679" w:rsidRDefault="005A3679" w:rsidP="005A3679">
      <w:pPr>
        <w:pStyle w:val="Heading2"/>
        <w:rPr>
          <w:rFonts w:ascii="Arial" w:hAnsi="Arial" w:cs="Arial"/>
          <w:color w:val="auto"/>
          <w:sz w:val="28"/>
          <w:szCs w:val="28"/>
          <w:u w:val="single"/>
        </w:rPr>
      </w:pPr>
      <w:bookmarkStart w:id="4" w:name="_Toc90259046"/>
      <w:r>
        <w:rPr>
          <w:rFonts w:ascii="Arial" w:hAnsi="Arial" w:cs="Arial"/>
          <w:color w:val="auto"/>
          <w:sz w:val="28"/>
          <w:szCs w:val="28"/>
          <w:u w:val="single"/>
        </w:rPr>
        <w:t>A</w:t>
      </w:r>
      <w:r w:rsidR="00074AC3">
        <w:rPr>
          <w:rFonts w:ascii="Arial" w:hAnsi="Arial" w:cs="Arial"/>
          <w:color w:val="auto"/>
          <w:sz w:val="28"/>
          <w:szCs w:val="28"/>
          <w:u w:val="single"/>
        </w:rPr>
        <w:t xml:space="preserve">. </w:t>
      </w:r>
      <w:r>
        <w:rPr>
          <w:rFonts w:ascii="Arial" w:hAnsi="Arial" w:cs="Arial"/>
          <w:color w:val="auto"/>
          <w:sz w:val="28"/>
          <w:szCs w:val="28"/>
          <w:u w:val="single"/>
        </w:rPr>
        <w:t xml:space="preserve"> PRIHODI I PRIMICI</w:t>
      </w:r>
      <w:bookmarkEnd w:id="4"/>
    </w:p>
    <w:p w:rsidR="005A3679" w:rsidRDefault="005A3679" w:rsidP="005A3679">
      <w:pPr>
        <w:rPr>
          <w:rFonts w:ascii="Arial" w:hAnsi="Arial" w:cs="Arial"/>
          <w:b/>
          <w:bCs/>
          <w:color w:val="000000" w:themeColor="text1"/>
          <w:sz w:val="20"/>
          <w:szCs w:val="20"/>
        </w:rPr>
      </w:pPr>
    </w:p>
    <w:p w:rsidR="005A3679" w:rsidRDefault="005A3679" w:rsidP="005A3679">
      <w:pPr>
        <w:jc w:val="center"/>
        <w:rPr>
          <w:rFonts w:ascii="Arial" w:hAnsi="Arial" w:cs="Arial"/>
          <w:b/>
          <w:bCs/>
          <w:color w:val="000000" w:themeColor="text1"/>
          <w:sz w:val="20"/>
          <w:szCs w:val="20"/>
        </w:rPr>
      </w:pPr>
    </w:p>
    <w:p w:rsidR="005A3679" w:rsidRDefault="005A3679" w:rsidP="005A3679">
      <w:pPr>
        <w:jc w:val="both"/>
        <w:rPr>
          <w:rFonts w:ascii="Arial" w:hAnsi="Arial" w:cs="Arial"/>
          <w:bCs/>
          <w:color w:val="000000" w:themeColor="text1"/>
          <w:sz w:val="20"/>
          <w:szCs w:val="20"/>
        </w:rPr>
      </w:pPr>
      <w:r>
        <w:rPr>
          <w:rFonts w:ascii="Arial" w:hAnsi="Arial" w:cs="Arial"/>
          <w:bCs/>
          <w:color w:val="000000" w:themeColor="text1"/>
          <w:sz w:val="20"/>
          <w:szCs w:val="20"/>
        </w:rPr>
        <w:t xml:space="preserve">         Prihodi i primici Proračuna za 202</w:t>
      </w:r>
      <w:r w:rsidR="006B32D6">
        <w:rPr>
          <w:rFonts w:ascii="Arial" w:hAnsi="Arial" w:cs="Arial"/>
          <w:bCs/>
          <w:color w:val="000000" w:themeColor="text1"/>
          <w:sz w:val="20"/>
          <w:szCs w:val="20"/>
        </w:rPr>
        <w:t>3</w:t>
      </w:r>
      <w:r>
        <w:rPr>
          <w:rFonts w:ascii="Arial" w:hAnsi="Arial" w:cs="Arial"/>
          <w:bCs/>
          <w:color w:val="000000" w:themeColor="text1"/>
          <w:sz w:val="20"/>
          <w:szCs w:val="20"/>
        </w:rPr>
        <w:t xml:space="preserve">. godinu prema ekonomskoj klasifikaciji obuhvaćaju prihode </w:t>
      </w:r>
      <w:r>
        <w:rPr>
          <w:rFonts w:ascii="Arial" w:hAnsi="Arial" w:cs="Arial"/>
          <w:bCs/>
          <w:color w:val="000000" w:themeColor="text1"/>
          <w:sz w:val="20"/>
          <w:szCs w:val="20"/>
        </w:rPr>
        <w:lastRenderedPageBreak/>
        <w:t>poslovanja, prihode od prodaje nefinancijske imovine, te primitke od financijske imovine i zaduživanja.</w:t>
      </w:r>
    </w:p>
    <w:p w:rsidR="005A3679" w:rsidRDefault="005A3679" w:rsidP="005A3679">
      <w:pPr>
        <w:rPr>
          <w:rFonts w:ascii="Arial" w:hAnsi="Arial" w:cs="Arial"/>
          <w:b/>
          <w:bCs/>
          <w:color w:val="FF0000"/>
          <w:sz w:val="20"/>
          <w:szCs w:val="20"/>
        </w:rPr>
      </w:pPr>
    </w:p>
    <w:p w:rsidR="005A3679" w:rsidRDefault="005A3679" w:rsidP="005A3679">
      <w:pPr>
        <w:rPr>
          <w:rFonts w:ascii="Arial" w:hAnsi="Arial" w:cs="Arial"/>
          <w:color w:val="000000" w:themeColor="text1"/>
          <w:sz w:val="20"/>
          <w:szCs w:val="20"/>
        </w:rPr>
      </w:pPr>
      <w:r>
        <w:rPr>
          <w:rFonts w:ascii="Arial" w:hAnsi="Arial" w:cs="Arial"/>
          <w:color w:val="000000" w:themeColor="text1"/>
          <w:sz w:val="20"/>
          <w:szCs w:val="20"/>
        </w:rPr>
        <w:t xml:space="preserve">         U nastavku se daje pregled planiranih prihoda i primitaka u 202</w:t>
      </w:r>
      <w:r w:rsidR="006B32D6">
        <w:rPr>
          <w:rFonts w:ascii="Arial" w:hAnsi="Arial" w:cs="Arial"/>
          <w:color w:val="000000" w:themeColor="text1"/>
          <w:sz w:val="20"/>
          <w:szCs w:val="20"/>
        </w:rPr>
        <w:t>3</w:t>
      </w:r>
      <w:r>
        <w:rPr>
          <w:rFonts w:ascii="Arial" w:hAnsi="Arial" w:cs="Arial"/>
          <w:color w:val="000000" w:themeColor="text1"/>
          <w:sz w:val="20"/>
          <w:szCs w:val="20"/>
        </w:rPr>
        <w:t>. godini, te usporedba sa planom u 202</w:t>
      </w:r>
      <w:r w:rsidR="006B32D6">
        <w:rPr>
          <w:rFonts w:ascii="Arial" w:hAnsi="Arial" w:cs="Arial"/>
          <w:color w:val="000000" w:themeColor="text1"/>
          <w:sz w:val="20"/>
          <w:szCs w:val="20"/>
        </w:rPr>
        <w:t>2</w:t>
      </w:r>
      <w:r>
        <w:rPr>
          <w:rFonts w:ascii="Arial" w:hAnsi="Arial" w:cs="Arial"/>
          <w:color w:val="000000" w:themeColor="text1"/>
          <w:sz w:val="20"/>
          <w:szCs w:val="20"/>
        </w:rPr>
        <w:t xml:space="preserve">. godini: </w:t>
      </w:r>
    </w:p>
    <w:p w:rsidR="005A3679" w:rsidRDefault="005A3679" w:rsidP="005A3679">
      <w:pPr>
        <w:rPr>
          <w:rFonts w:ascii="Arial" w:hAnsi="Arial" w:cs="Arial"/>
          <w:color w:val="000000" w:themeColor="text1"/>
          <w:sz w:val="20"/>
          <w:szCs w:val="20"/>
        </w:rPr>
      </w:pPr>
    </w:p>
    <w:p w:rsidR="005A3679" w:rsidRDefault="005A3679" w:rsidP="009E315A">
      <w:pPr>
        <w:rPr>
          <w:rFonts w:ascii="Arial" w:hAnsi="Arial" w:cs="Arial"/>
          <w:b/>
          <w:color w:val="000000" w:themeColor="text1"/>
          <w:sz w:val="20"/>
          <w:szCs w:val="20"/>
        </w:rPr>
      </w:pPr>
      <w:r>
        <w:rPr>
          <w:rFonts w:ascii="Arial" w:hAnsi="Arial" w:cs="Arial"/>
          <w:b/>
          <w:i/>
          <w:color w:val="000000" w:themeColor="text1"/>
          <w:sz w:val="20"/>
          <w:szCs w:val="20"/>
          <w:u w:val="single"/>
        </w:rPr>
        <w:t>Tablica 1</w:t>
      </w:r>
      <w:r>
        <w:rPr>
          <w:rFonts w:ascii="Arial" w:hAnsi="Arial" w:cs="Arial"/>
          <w:b/>
          <w:i/>
          <w:color w:val="000000" w:themeColor="text1"/>
          <w:sz w:val="20"/>
          <w:szCs w:val="20"/>
        </w:rPr>
        <w:t>.</w:t>
      </w:r>
      <w:r>
        <w:rPr>
          <w:rFonts w:ascii="Arial" w:hAnsi="Arial" w:cs="Arial"/>
          <w:b/>
          <w:color w:val="000000" w:themeColor="text1"/>
          <w:sz w:val="20"/>
          <w:szCs w:val="20"/>
        </w:rPr>
        <w:t xml:space="preserve">  Planirani prihodi i primici Proračuna </w:t>
      </w:r>
      <w:r w:rsidR="00D367FF">
        <w:rPr>
          <w:rFonts w:ascii="Arial" w:hAnsi="Arial" w:cs="Arial"/>
          <w:b/>
          <w:color w:val="000000" w:themeColor="text1"/>
          <w:sz w:val="20"/>
          <w:szCs w:val="20"/>
        </w:rPr>
        <w:t>Općine Trpanj</w:t>
      </w:r>
      <w:r>
        <w:rPr>
          <w:rFonts w:ascii="Arial" w:hAnsi="Arial" w:cs="Arial"/>
          <w:b/>
          <w:color w:val="000000" w:themeColor="text1"/>
          <w:sz w:val="20"/>
          <w:szCs w:val="20"/>
        </w:rPr>
        <w:t xml:space="preserve"> za 202</w:t>
      </w:r>
      <w:r w:rsidR="006B32D6">
        <w:rPr>
          <w:rFonts w:ascii="Arial" w:hAnsi="Arial" w:cs="Arial"/>
          <w:b/>
          <w:color w:val="000000" w:themeColor="text1"/>
          <w:sz w:val="20"/>
          <w:szCs w:val="20"/>
        </w:rPr>
        <w:t>3</w:t>
      </w:r>
      <w:r>
        <w:rPr>
          <w:rFonts w:ascii="Arial" w:hAnsi="Arial" w:cs="Arial"/>
          <w:b/>
          <w:color w:val="000000" w:themeColor="text1"/>
          <w:sz w:val="20"/>
          <w:szCs w:val="20"/>
        </w:rPr>
        <w:t>.</w:t>
      </w:r>
    </w:p>
    <w:p w:rsidR="005A3679" w:rsidRDefault="00D62BAE" w:rsidP="005A3679">
      <w:pPr>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-euri</w:t>
      </w:r>
    </w:p>
    <w:tbl>
      <w:tblPr>
        <w:tblW w:w="10832" w:type="dxa"/>
        <w:tblInd w:w="-709" w:type="dxa"/>
        <w:tblLook w:val="04A0"/>
      </w:tblPr>
      <w:tblGrid>
        <w:gridCol w:w="856"/>
        <w:gridCol w:w="4831"/>
        <w:gridCol w:w="1454"/>
        <w:gridCol w:w="1435"/>
        <w:gridCol w:w="906"/>
        <w:gridCol w:w="1350"/>
      </w:tblGrid>
      <w:tr w:rsidR="009E315A" w:rsidRPr="009E315A" w:rsidTr="009774D2">
        <w:trPr>
          <w:trHeight w:val="514"/>
        </w:trPr>
        <w:tc>
          <w:tcPr>
            <w:tcW w:w="856" w:type="dxa"/>
            <w:tcBorders>
              <w:top w:val="single" w:sz="4" w:space="0" w:color="auto"/>
              <w:left w:val="nil"/>
              <w:bottom w:val="single" w:sz="4" w:space="0" w:color="auto"/>
              <w:right w:val="nil"/>
            </w:tcBorders>
            <w:shd w:val="clear" w:color="auto" w:fill="auto"/>
            <w:vAlign w:val="bottom"/>
            <w:hideMark/>
          </w:tcPr>
          <w:p w:rsidR="009E315A" w:rsidRPr="009E315A" w:rsidRDefault="009E315A" w:rsidP="009E315A">
            <w:pPr>
              <w:widowControl/>
              <w:suppressAutoHyphens w:val="0"/>
              <w:rPr>
                <w:rFonts w:ascii="Arial" w:eastAsia="Times New Roman" w:hAnsi="Arial" w:cs="Arial"/>
                <w:b/>
                <w:bCs/>
                <w:color w:val="000000"/>
                <w:kern w:val="0"/>
                <w:sz w:val="18"/>
                <w:szCs w:val="18"/>
                <w:lang w:eastAsia="hr-HR" w:bidi="ar-SA"/>
              </w:rPr>
            </w:pPr>
            <w:r w:rsidRPr="009E315A">
              <w:rPr>
                <w:rFonts w:ascii="Arial" w:eastAsia="Times New Roman" w:hAnsi="Arial" w:cs="Arial"/>
                <w:b/>
                <w:bCs/>
                <w:color w:val="000000"/>
                <w:kern w:val="0"/>
                <w:sz w:val="18"/>
                <w:szCs w:val="18"/>
                <w:lang w:eastAsia="hr-HR" w:bidi="ar-SA"/>
              </w:rPr>
              <w:t>BROJ KONTA</w:t>
            </w:r>
          </w:p>
        </w:tc>
        <w:tc>
          <w:tcPr>
            <w:tcW w:w="4831" w:type="dxa"/>
            <w:tcBorders>
              <w:top w:val="single" w:sz="4" w:space="0" w:color="auto"/>
              <w:left w:val="nil"/>
              <w:bottom w:val="single" w:sz="4" w:space="0" w:color="auto"/>
              <w:right w:val="nil"/>
            </w:tcBorders>
            <w:shd w:val="clear" w:color="auto" w:fill="auto"/>
            <w:vAlign w:val="center"/>
            <w:hideMark/>
          </w:tcPr>
          <w:p w:rsidR="009E315A" w:rsidRPr="009E315A" w:rsidRDefault="009E315A" w:rsidP="009E315A">
            <w:pPr>
              <w:widowControl/>
              <w:suppressAutoHyphens w:val="0"/>
              <w:jc w:val="center"/>
              <w:rPr>
                <w:rFonts w:ascii="Arial" w:eastAsia="Times New Roman" w:hAnsi="Arial" w:cs="Arial"/>
                <w:b/>
                <w:bCs/>
                <w:color w:val="000000"/>
                <w:kern w:val="0"/>
                <w:sz w:val="18"/>
                <w:szCs w:val="18"/>
                <w:lang w:eastAsia="hr-HR" w:bidi="ar-SA"/>
              </w:rPr>
            </w:pPr>
            <w:r w:rsidRPr="009E315A">
              <w:rPr>
                <w:rFonts w:ascii="Arial" w:eastAsia="Times New Roman" w:hAnsi="Arial" w:cs="Arial"/>
                <w:b/>
                <w:bCs/>
                <w:color w:val="000000"/>
                <w:kern w:val="0"/>
                <w:sz w:val="18"/>
                <w:szCs w:val="18"/>
                <w:lang w:eastAsia="hr-HR" w:bidi="ar-SA"/>
              </w:rPr>
              <w:t>VRSTA PRIHODA/PRIMITAKA</w:t>
            </w:r>
          </w:p>
        </w:tc>
        <w:tc>
          <w:tcPr>
            <w:tcW w:w="1454" w:type="dxa"/>
            <w:tcBorders>
              <w:top w:val="single" w:sz="4" w:space="0" w:color="auto"/>
              <w:left w:val="nil"/>
              <w:bottom w:val="single" w:sz="4" w:space="0" w:color="auto"/>
              <w:right w:val="nil"/>
            </w:tcBorders>
            <w:shd w:val="clear" w:color="auto" w:fill="auto"/>
            <w:vAlign w:val="center"/>
            <w:hideMark/>
          </w:tcPr>
          <w:p w:rsidR="009E315A" w:rsidRPr="009E315A" w:rsidRDefault="009E315A" w:rsidP="009E315A">
            <w:pPr>
              <w:widowControl/>
              <w:suppressAutoHyphens w:val="0"/>
              <w:jc w:val="center"/>
              <w:rPr>
                <w:rFonts w:ascii="Arial" w:eastAsia="Times New Roman" w:hAnsi="Arial" w:cs="Arial"/>
                <w:b/>
                <w:bCs/>
                <w:color w:val="000000"/>
                <w:kern w:val="0"/>
                <w:sz w:val="18"/>
                <w:szCs w:val="18"/>
                <w:lang w:eastAsia="hr-HR" w:bidi="ar-SA"/>
              </w:rPr>
            </w:pPr>
          </w:p>
        </w:tc>
        <w:tc>
          <w:tcPr>
            <w:tcW w:w="1435" w:type="dxa"/>
            <w:tcBorders>
              <w:top w:val="single" w:sz="4" w:space="0" w:color="auto"/>
              <w:left w:val="nil"/>
              <w:bottom w:val="single" w:sz="4" w:space="0" w:color="auto"/>
              <w:right w:val="nil"/>
            </w:tcBorders>
            <w:shd w:val="clear" w:color="auto" w:fill="auto"/>
            <w:noWrap/>
            <w:vAlign w:val="center"/>
            <w:hideMark/>
          </w:tcPr>
          <w:p w:rsidR="009E315A" w:rsidRPr="009E315A" w:rsidRDefault="009E315A" w:rsidP="009E315A">
            <w:pPr>
              <w:widowControl/>
              <w:suppressAutoHyphens w:val="0"/>
              <w:jc w:val="center"/>
              <w:rPr>
                <w:rFonts w:ascii="Arial" w:eastAsia="Times New Roman" w:hAnsi="Arial" w:cs="Arial"/>
                <w:b/>
                <w:bCs/>
                <w:color w:val="000000"/>
                <w:kern w:val="0"/>
                <w:sz w:val="18"/>
                <w:szCs w:val="18"/>
                <w:lang w:eastAsia="hr-HR" w:bidi="ar-SA"/>
              </w:rPr>
            </w:pPr>
            <w:r w:rsidRPr="009E315A">
              <w:rPr>
                <w:rFonts w:ascii="Arial" w:eastAsia="Times New Roman" w:hAnsi="Arial" w:cs="Arial"/>
                <w:b/>
                <w:bCs/>
                <w:color w:val="000000"/>
                <w:kern w:val="0"/>
                <w:sz w:val="18"/>
                <w:szCs w:val="18"/>
                <w:lang w:eastAsia="hr-HR" w:bidi="ar-SA"/>
              </w:rPr>
              <w:t>PLAN 2023</w:t>
            </w:r>
            <w:r w:rsidR="006E2F38">
              <w:rPr>
                <w:rFonts w:ascii="Arial" w:eastAsia="Times New Roman" w:hAnsi="Arial" w:cs="Arial"/>
                <w:b/>
                <w:bCs/>
                <w:color w:val="000000"/>
                <w:kern w:val="0"/>
                <w:sz w:val="18"/>
                <w:szCs w:val="18"/>
                <w:lang w:eastAsia="hr-HR" w:bidi="ar-SA"/>
              </w:rPr>
              <w:t>.</w:t>
            </w:r>
          </w:p>
        </w:tc>
        <w:tc>
          <w:tcPr>
            <w:tcW w:w="906" w:type="dxa"/>
            <w:tcBorders>
              <w:top w:val="single" w:sz="4" w:space="0" w:color="auto"/>
              <w:left w:val="nil"/>
              <w:bottom w:val="single" w:sz="4" w:space="0" w:color="auto"/>
              <w:right w:val="nil"/>
            </w:tcBorders>
            <w:shd w:val="clear" w:color="auto" w:fill="auto"/>
            <w:noWrap/>
            <w:vAlign w:val="center"/>
            <w:hideMark/>
          </w:tcPr>
          <w:p w:rsidR="009E315A" w:rsidRPr="009E315A" w:rsidRDefault="009E315A" w:rsidP="009E315A">
            <w:pPr>
              <w:widowControl/>
              <w:suppressAutoHyphens w:val="0"/>
              <w:jc w:val="center"/>
              <w:rPr>
                <w:rFonts w:ascii="Arial" w:eastAsia="Times New Roman" w:hAnsi="Arial" w:cs="Arial"/>
                <w:b/>
                <w:bCs/>
                <w:color w:val="000000"/>
                <w:kern w:val="0"/>
                <w:sz w:val="18"/>
                <w:szCs w:val="18"/>
                <w:lang w:eastAsia="hr-HR" w:bidi="ar-SA"/>
              </w:rPr>
            </w:pPr>
          </w:p>
        </w:tc>
        <w:tc>
          <w:tcPr>
            <w:tcW w:w="1350" w:type="dxa"/>
            <w:tcBorders>
              <w:top w:val="single" w:sz="4" w:space="0" w:color="auto"/>
              <w:left w:val="nil"/>
              <w:bottom w:val="single" w:sz="4" w:space="0" w:color="auto"/>
              <w:right w:val="nil"/>
            </w:tcBorders>
            <w:shd w:val="clear" w:color="auto" w:fill="auto"/>
            <w:noWrap/>
            <w:vAlign w:val="center"/>
            <w:hideMark/>
          </w:tcPr>
          <w:p w:rsidR="009E315A" w:rsidRPr="009E315A" w:rsidRDefault="009E315A" w:rsidP="009E315A">
            <w:pPr>
              <w:widowControl/>
              <w:suppressAutoHyphens w:val="0"/>
              <w:jc w:val="center"/>
              <w:rPr>
                <w:rFonts w:ascii="Arial" w:eastAsia="Times New Roman" w:hAnsi="Arial" w:cs="Arial"/>
                <w:b/>
                <w:bCs/>
                <w:color w:val="000000"/>
                <w:kern w:val="0"/>
                <w:sz w:val="18"/>
                <w:szCs w:val="18"/>
                <w:lang w:eastAsia="hr-HR" w:bidi="ar-SA"/>
              </w:rPr>
            </w:pPr>
            <w:r w:rsidRPr="009E315A">
              <w:rPr>
                <w:rFonts w:ascii="Arial" w:eastAsia="Times New Roman" w:hAnsi="Arial" w:cs="Arial"/>
                <w:b/>
                <w:bCs/>
                <w:color w:val="000000"/>
                <w:kern w:val="0"/>
                <w:sz w:val="18"/>
                <w:szCs w:val="18"/>
                <w:lang w:eastAsia="hr-HR" w:bidi="ar-SA"/>
              </w:rPr>
              <w:t>STRUKTURA</w:t>
            </w:r>
          </w:p>
        </w:tc>
      </w:tr>
      <w:tr w:rsidR="009E315A" w:rsidRPr="009E315A" w:rsidTr="009774D2">
        <w:trPr>
          <w:trHeight w:val="311"/>
        </w:trPr>
        <w:tc>
          <w:tcPr>
            <w:tcW w:w="5687" w:type="dxa"/>
            <w:gridSpan w:val="2"/>
            <w:tcBorders>
              <w:top w:val="single" w:sz="4" w:space="0" w:color="auto"/>
              <w:left w:val="nil"/>
              <w:bottom w:val="nil"/>
              <w:right w:val="nil"/>
            </w:tcBorders>
            <w:shd w:val="clear" w:color="000000" w:fill="A6A6A6"/>
            <w:noWrap/>
            <w:vAlign w:val="bottom"/>
            <w:hideMark/>
          </w:tcPr>
          <w:p w:rsidR="009E315A" w:rsidRPr="009E315A" w:rsidRDefault="009E315A" w:rsidP="009E315A">
            <w:pPr>
              <w:widowControl/>
              <w:suppressAutoHyphens w:val="0"/>
              <w:rPr>
                <w:rFonts w:ascii="Arial" w:eastAsia="Times New Roman" w:hAnsi="Arial" w:cs="Arial"/>
                <w:b/>
                <w:bCs/>
                <w:color w:val="FFFFFF"/>
                <w:kern w:val="0"/>
                <w:sz w:val="18"/>
                <w:szCs w:val="18"/>
                <w:lang w:eastAsia="hr-HR" w:bidi="ar-SA"/>
              </w:rPr>
            </w:pPr>
            <w:r w:rsidRPr="009E315A">
              <w:rPr>
                <w:rFonts w:ascii="Arial" w:eastAsia="Times New Roman" w:hAnsi="Arial" w:cs="Arial"/>
                <w:b/>
                <w:bCs/>
                <w:color w:val="FFFFFF"/>
                <w:kern w:val="0"/>
                <w:sz w:val="18"/>
                <w:szCs w:val="18"/>
                <w:lang w:eastAsia="hr-HR" w:bidi="ar-SA"/>
              </w:rPr>
              <w:t>UKUPNO PRIHODI/PRIMICI</w:t>
            </w:r>
          </w:p>
        </w:tc>
        <w:tc>
          <w:tcPr>
            <w:tcW w:w="1454" w:type="dxa"/>
            <w:tcBorders>
              <w:top w:val="nil"/>
              <w:left w:val="nil"/>
              <w:bottom w:val="nil"/>
              <w:right w:val="nil"/>
            </w:tcBorders>
            <w:shd w:val="clear" w:color="000000" w:fill="A6A6A6"/>
            <w:noWrap/>
            <w:vAlign w:val="bottom"/>
            <w:hideMark/>
          </w:tcPr>
          <w:p w:rsidR="009E315A" w:rsidRPr="009E315A" w:rsidRDefault="009E315A" w:rsidP="009E315A">
            <w:pPr>
              <w:widowControl/>
              <w:suppressAutoHyphens w:val="0"/>
              <w:jc w:val="right"/>
              <w:rPr>
                <w:rFonts w:ascii="Arial" w:eastAsia="Times New Roman" w:hAnsi="Arial" w:cs="Arial"/>
                <w:b/>
                <w:bCs/>
                <w:color w:val="FFFFFF"/>
                <w:kern w:val="0"/>
                <w:sz w:val="18"/>
                <w:szCs w:val="18"/>
                <w:lang w:eastAsia="hr-HR" w:bidi="ar-SA"/>
              </w:rPr>
            </w:pPr>
          </w:p>
        </w:tc>
        <w:tc>
          <w:tcPr>
            <w:tcW w:w="1435" w:type="dxa"/>
            <w:tcBorders>
              <w:top w:val="nil"/>
              <w:left w:val="nil"/>
              <w:bottom w:val="nil"/>
              <w:right w:val="nil"/>
            </w:tcBorders>
            <w:shd w:val="clear" w:color="000000" w:fill="A6A6A6"/>
            <w:noWrap/>
            <w:vAlign w:val="bottom"/>
            <w:hideMark/>
          </w:tcPr>
          <w:p w:rsidR="009E315A"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r>
              <w:rPr>
                <w:rFonts w:ascii="Arial" w:eastAsia="Times New Roman" w:hAnsi="Arial" w:cs="Arial"/>
                <w:b/>
                <w:bCs/>
                <w:color w:val="FFFFFF"/>
                <w:kern w:val="0"/>
                <w:sz w:val="18"/>
                <w:szCs w:val="18"/>
                <w:lang w:eastAsia="hr-HR" w:bidi="ar-SA"/>
              </w:rPr>
              <w:t>1.367.620,00</w:t>
            </w:r>
          </w:p>
        </w:tc>
        <w:tc>
          <w:tcPr>
            <w:tcW w:w="906" w:type="dxa"/>
            <w:tcBorders>
              <w:top w:val="nil"/>
              <w:left w:val="nil"/>
              <w:bottom w:val="nil"/>
              <w:right w:val="nil"/>
            </w:tcBorders>
            <w:shd w:val="clear" w:color="000000" w:fill="A6A6A6"/>
            <w:noWrap/>
            <w:vAlign w:val="bottom"/>
            <w:hideMark/>
          </w:tcPr>
          <w:p w:rsidR="009E315A" w:rsidRPr="009E315A" w:rsidRDefault="009E315A" w:rsidP="009E315A">
            <w:pPr>
              <w:widowControl/>
              <w:suppressAutoHyphens w:val="0"/>
              <w:jc w:val="right"/>
              <w:rPr>
                <w:rFonts w:ascii="Arial" w:eastAsia="Times New Roman" w:hAnsi="Arial" w:cs="Arial"/>
                <w:b/>
                <w:bCs/>
                <w:color w:val="FFFFFF"/>
                <w:kern w:val="0"/>
                <w:sz w:val="18"/>
                <w:szCs w:val="18"/>
                <w:lang w:eastAsia="hr-HR" w:bidi="ar-SA"/>
              </w:rPr>
            </w:pPr>
          </w:p>
        </w:tc>
        <w:tc>
          <w:tcPr>
            <w:tcW w:w="1350" w:type="dxa"/>
            <w:tcBorders>
              <w:top w:val="nil"/>
              <w:left w:val="nil"/>
              <w:bottom w:val="nil"/>
              <w:right w:val="nil"/>
            </w:tcBorders>
            <w:shd w:val="clear" w:color="000000" w:fill="A6A6A6"/>
            <w:noWrap/>
            <w:vAlign w:val="bottom"/>
            <w:hideMark/>
          </w:tcPr>
          <w:p w:rsidR="009E315A" w:rsidRPr="009E315A" w:rsidRDefault="009E315A" w:rsidP="009E315A">
            <w:pPr>
              <w:widowControl/>
              <w:suppressAutoHyphens w:val="0"/>
              <w:jc w:val="right"/>
              <w:rPr>
                <w:rFonts w:ascii="Arial" w:eastAsia="Times New Roman" w:hAnsi="Arial" w:cs="Arial"/>
                <w:b/>
                <w:bCs/>
                <w:color w:val="FFFFFF"/>
                <w:kern w:val="0"/>
                <w:sz w:val="18"/>
                <w:szCs w:val="18"/>
                <w:lang w:eastAsia="hr-HR" w:bidi="ar-SA"/>
              </w:rPr>
            </w:pPr>
            <w:r w:rsidRPr="009E315A">
              <w:rPr>
                <w:rFonts w:ascii="Arial" w:eastAsia="Times New Roman" w:hAnsi="Arial" w:cs="Arial"/>
                <w:b/>
                <w:bCs/>
                <w:color w:val="FFFFFF"/>
                <w:kern w:val="0"/>
                <w:sz w:val="18"/>
                <w:szCs w:val="18"/>
                <w:lang w:eastAsia="hr-HR" w:bidi="ar-SA"/>
              </w:rPr>
              <w:t>100,00</w:t>
            </w:r>
          </w:p>
        </w:tc>
      </w:tr>
      <w:tr w:rsidR="009E315A" w:rsidRPr="009E315A" w:rsidTr="009774D2">
        <w:trPr>
          <w:trHeight w:val="311"/>
        </w:trPr>
        <w:tc>
          <w:tcPr>
            <w:tcW w:w="856" w:type="dxa"/>
            <w:tcBorders>
              <w:top w:val="nil"/>
              <w:left w:val="nil"/>
              <w:bottom w:val="nil"/>
              <w:right w:val="nil"/>
            </w:tcBorders>
            <w:shd w:val="clear" w:color="000000" w:fill="4472C4"/>
            <w:noWrap/>
            <w:vAlign w:val="bottom"/>
            <w:hideMark/>
          </w:tcPr>
          <w:p w:rsidR="009E315A" w:rsidRPr="009E315A" w:rsidRDefault="009E315A" w:rsidP="009E315A">
            <w:pPr>
              <w:widowControl/>
              <w:suppressAutoHyphens w:val="0"/>
              <w:rPr>
                <w:rFonts w:ascii="Arial" w:eastAsia="Times New Roman" w:hAnsi="Arial" w:cs="Arial"/>
                <w:b/>
                <w:bCs/>
                <w:color w:val="FFFFFF"/>
                <w:kern w:val="0"/>
                <w:sz w:val="18"/>
                <w:szCs w:val="18"/>
                <w:lang w:eastAsia="hr-HR" w:bidi="ar-SA"/>
              </w:rPr>
            </w:pPr>
            <w:r w:rsidRPr="009E315A">
              <w:rPr>
                <w:rFonts w:ascii="Arial" w:eastAsia="Times New Roman" w:hAnsi="Arial" w:cs="Arial"/>
                <w:b/>
                <w:bCs/>
                <w:color w:val="FFFFFF"/>
                <w:kern w:val="0"/>
                <w:sz w:val="18"/>
                <w:szCs w:val="18"/>
                <w:lang w:eastAsia="hr-HR" w:bidi="ar-SA"/>
              </w:rPr>
              <w:t>6</w:t>
            </w:r>
          </w:p>
        </w:tc>
        <w:tc>
          <w:tcPr>
            <w:tcW w:w="4831" w:type="dxa"/>
            <w:tcBorders>
              <w:top w:val="nil"/>
              <w:left w:val="nil"/>
              <w:bottom w:val="nil"/>
              <w:right w:val="nil"/>
            </w:tcBorders>
            <w:shd w:val="clear" w:color="000000" w:fill="4472C4"/>
            <w:vAlign w:val="bottom"/>
            <w:hideMark/>
          </w:tcPr>
          <w:p w:rsidR="009E315A" w:rsidRPr="009E315A" w:rsidRDefault="009E315A" w:rsidP="009E315A">
            <w:pPr>
              <w:widowControl/>
              <w:suppressAutoHyphens w:val="0"/>
              <w:rPr>
                <w:rFonts w:ascii="Arial" w:eastAsia="Times New Roman" w:hAnsi="Arial" w:cs="Arial"/>
                <w:b/>
                <w:bCs/>
                <w:color w:val="FFFFFF"/>
                <w:kern w:val="0"/>
                <w:sz w:val="18"/>
                <w:szCs w:val="18"/>
                <w:lang w:eastAsia="hr-HR" w:bidi="ar-SA"/>
              </w:rPr>
            </w:pPr>
            <w:r w:rsidRPr="009E315A">
              <w:rPr>
                <w:rFonts w:ascii="Arial" w:eastAsia="Times New Roman" w:hAnsi="Arial" w:cs="Arial"/>
                <w:b/>
                <w:bCs/>
                <w:color w:val="FFFFFF"/>
                <w:kern w:val="0"/>
                <w:sz w:val="18"/>
                <w:szCs w:val="18"/>
                <w:lang w:eastAsia="hr-HR" w:bidi="ar-SA"/>
              </w:rPr>
              <w:t>Prihodi poslovanja</w:t>
            </w:r>
          </w:p>
        </w:tc>
        <w:tc>
          <w:tcPr>
            <w:tcW w:w="1454" w:type="dxa"/>
            <w:tcBorders>
              <w:top w:val="nil"/>
              <w:left w:val="nil"/>
              <w:bottom w:val="nil"/>
              <w:right w:val="nil"/>
            </w:tcBorders>
            <w:shd w:val="clear" w:color="000000" w:fill="4472C4"/>
            <w:noWrap/>
            <w:vAlign w:val="bottom"/>
            <w:hideMark/>
          </w:tcPr>
          <w:p w:rsidR="009E315A" w:rsidRPr="009E315A" w:rsidRDefault="009E315A" w:rsidP="009E315A">
            <w:pPr>
              <w:widowControl/>
              <w:suppressAutoHyphens w:val="0"/>
              <w:jc w:val="right"/>
              <w:rPr>
                <w:rFonts w:ascii="Arial" w:eastAsia="Times New Roman" w:hAnsi="Arial" w:cs="Arial"/>
                <w:b/>
                <w:bCs/>
                <w:color w:val="FFFFFF"/>
                <w:kern w:val="0"/>
                <w:sz w:val="18"/>
                <w:szCs w:val="18"/>
                <w:lang w:eastAsia="hr-HR" w:bidi="ar-SA"/>
              </w:rPr>
            </w:pPr>
          </w:p>
        </w:tc>
        <w:tc>
          <w:tcPr>
            <w:tcW w:w="1435" w:type="dxa"/>
            <w:tcBorders>
              <w:top w:val="nil"/>
              <w:left w:val="nil"/>
              <w:bottom w:val="nil"/>
              <w:right w:val="nil"/>
            </w:tcBorders>
            <w:shd w:val="clear" w:color="000000" w:fill="4472C4"/>
            <w:noWrap/>
            <w:vAlign w:val="bottom"/>
            <w:hideMark/>
          </w:tcPr>
          <w:p w:rsidR="009E315A" w:rsidRPr="009E315A" w:rsidRDefault="00814C92" w:rsidP="009E315A">
            <w:pPr>
              <w:widowControl/>
              <w:suppressAutoHyphens w:val="0"/>
              <w:jc w:val="right"/>
              <w:rPr>
                <w:rFonts w:ascii="Arial" w:eastAsia="Times New Roman" w:hAnsi="Arial" w:cs="Arial"/>
                <w:b/>
                <w:bCs/>
                <w:color w:val="FFFFFF"/>
                <w:kern w:val="0"/>
                <w:sz w:val="18"/>
                <w:szCs w:val="18"/>
                <w:lang w:eastAsia="hr-HR" w:bidi="ar-SA"/>
              </w:rPr>
            </w:pPr>
            <w:r>
              <w:rPr>
                <w:rFonts w:ascii="Arial" w:eastAsia="Times New Roman" w:hAnsi="Arial" w:cs="Arial"/>
                <w:b/>
                <w:bCs/>
                <w:color w:val="FFFFFF"/>
                <w:kern w:val="0"/>
                <w:sz w:val="18"/>
                <w:szCs w:val="18"/>
                <w:lang w:eastAsia="hr-HR" w:bidi="ar-SA"/>
              </w:rPr>
              <w:t>892.070,00</w:t>
            </w:r>
          </w:p>
        </w:tc>
        <w:tc>
          <w:tcPr>
            <w:tcW w:w="906" w:type="dxa"/>
            <w:tcBorders>
              <w:top w:val="nil"/>
              <w:left w:val="nil"/>
              <w:bottom w:val="nil"/>
              <w:right w:val="nil"/>
            </w:tcBorders>
            <w:shd w:val="clear" w:color="000000" w:fill="4472C4"/>
            <w:noWrap/>
            <w:vAlign w:val="bottom"/>
            <w:hideMark/>
          </w:tcPr>
          <w:p w:rsidR="009E315A" w:rsidRPr="009E315A" w:rsidRDefault="009E315A" w:rsidP="009E315A">
            <w:pPr>
              <w:widowControl/>
              <w:suppressAutoHyphens w:val="0"/>
              <w:jc w:val="right"/>
              <w:rPr>
                <w:rFonts w:ascii="Arial" w:eastAsia="Times New Roman" w:hAnsi="Arial" w:cs="Arial"/>
                <w:b/>
                <w:bCs/>
                <w:color w:val="FFFFFF"/>
                <w:kern w:val="0"/>
                <w:sz w:val="18"/>
                <w:szCs w:val="18"/>
                <w:lang w:eastAsia="hr-HR" w:bidi="ar-SA"/>
              </w:rPr>
            </w:pPr>
          </w:p>
        </w:tc>
        <w:tc>
          <w:tcPr>
            <w:tcW w:w="1350" w:type="dxa"/>
            <w:tcBorders>
              <w:top w:val="nil"/>
              <w:left w:val="nil"/>
              <w:bottom w:val="nil"/>
              <w:right w:val="nil"/>
            </w:tcBorders>
            <w:shd w:val="clear" w:color="000000" w:fill="4472C4"/>
            <w:noWrap/>
            <w:vAlign w:val="bottom"/>
            <w:hideMark/>
          </w:tcPr>
          <w:p w:rsidR="009E315A" w:rsidRPr="009E315A" w:rsidRDefault="00EC2593" w:rsidP="009E315A">
            <w:pPr>
              <w:widowControl/>
              <w:suppressAutoHyphens w:val="0"/>
              <w:jc w:val="right"/>
              <w:rPr>
                <w:rFonts w:ascii="Arial" w:eastAsia="Times New Roman" w:hAnsi="Arial" w:cs="Arial"/>
                <w:b/>
                <w:bCs/>
                <w:color w:val="FFFFFF"/>
                <w:kern w:val="0"/>
                <w:sz w:val="18"/>
                <w:szCs w:val="18"/>
                <w:lang w:eastAsia="hr-HR" w:bidi="ar-SA"/>
              </w:rPr>
            </w:pPr>
            <w:r>
              <w:rPr>
                <w:rFonts w:ascii="Arial" w:eastAsia="Times New Roman" w:hAnsi="Arial" w:cs="Arial"/>
                <w:b/>
                <w:bCs/>
                <w:color w:val="FFFFFF"/>
                <w:kern w:val="0"/>
                <w:sz w:val="18"/>
                <w:szCs w:val="18"/>
                <w:lang w:eastAsia="hr-HR" w:bidi="ar-SA"/>
              </w:rPr>
              <w:t>65</w:t>
            </w:r>
            <w:r w:rsidR="009E315A" w:rsidRPr="009E315A">
              <w:rPr>
                <w:rFonts w:ascii="Arial" w:eastAsia="Times New Roman" w:hAnsi="Arial" w:cs="Arial"/>
                <w:b/>
                <w:bCs/>
                <w:color w:val="FFFFFF"/>
                <w:kern w:val="0"/>
                <w:sz w:val="18"/>
                <w:szCs w:val="18"/>
                <w:lang w:eastAsia="hr-HR" w:bidi="ar-SA"/>
              </w:rPr>
              <w:t>,</w:t>
            </w:r>
            <w:r>
              <w:rPr>
                <w:rFonts w:ascii="Arial" w:eastAsia="Times New Roman" w:hAnsi="Arial" w:cs="Arial"/>
                <w:b/>
                <w:bCs/>
                <w:color w:val="FFFFFF"/>
                <w:kern w:val="0"/>
                <w:sz w:val="18"/>
                <w:szCs w:val="18"/>
                <w:lang w:eastAsia="hr-HR" w:bidi="ar-SA"/>
              </w:rPr>
              <w:t>23</w:t>
            </w:r>
          </w:p>
        </w:tc>
      </w:tr>
      <w:tr w:rsidR="009E315A" w:rsidRPr="009E315A" w:rsidTr="009774D2">
        <w:trPr>
          <w:trHeight w:val="311"/>
        </w:trPr>
        <w:tc>
          <w:tcPr>
            <w:tcW w:w="856" w:type="dxa"/>
            <w:tcBorders>
              <w:top w:val="nil"/>
              <w:left w:val="nil"/>
              <w:bottom w:val="single" w:sz="4" w:space="0" w:color="auto"/>
              <w:right w:val="nil"/>
            </w:tcBorders>
            <w:shd w:val="clear" w:color="auto" w:fill="auto"/>
            <w:noWrap/>
            <w:vAlign w:val="bottom"/>
            <w:hideMark/>
          </w:tcPr>
          <w:p w:rsidR="009E315A" w:rsidRPr="00A42FEE" w:rsidRDefault="009E315A" w:rsidP="009E315A">
            <w:pPr>
              <w:widowControl/>
              <w:suppressAutoHyphens w:val="0"/>
              <w:rPr>
                <w:rFonts w:ascii="Arial" w:eastAsia="Times New Roman" w:hAnsi="Arial" w:cs="Arial"/>
                <w:color w:val="000000"/>
                <w:kern w:val="0"/>
                <w:sz w:val="18"/>
                <w:szCs w:val="18"/>
                <w:lang w:eastAsia="hr-HR" w:bidi="ar-SA"/>
              </w:rPr>
            </w:pPr>
            <w:r w:rsidRPr="00A42FEE">
              <w:rPr>
                <w:rFonts w:ascii="Arial" w:eastAsia="Times New Roman" w:hAnsi="Arial" w:cs="Arial"/>
                <w:color w:val="000000"/>
                <w:kern w:val="0"/>
                <w:sz w:val="18"/>
                <w:szCs w:val="18"/>
                <w:lang w:eastAsia="hr-HR" w:bidi="ar-SA"/>
              </w:rPr>
              <w:t>61</w:t>
            </w:r>
          </w:p>
        </w:tc>
        <w:tc>
          <w:tcPr>
            <w:tcW w:w="4831" w:type="dxa"/>
            <w:tcBorders>
              <w:top w:val="nil"/>
              <w:left w:val="nil"/>
              <w:bottom w:val="single" w:sz="4" w:space="0" w:color="auto"/>
              <w:right w:val="nil"/>
            </w:tcBorders>
            <w:shd w:val="clear" w:color="auto" w:fill="auto"/>
            <w:vAlign w:val="bottom"/>
            <w:hideMark/>
          </w:tcPr>
          <w:p w:rsidR="009E315A" w:rsidRPr="00A42FEE" w:rsidRDefault="009E315A" w:rsidP="009E315A">
            <w:pPr>
              <w:widowControl/>
              <w:suppressAutoHyphens w:val="0"/>
              <w:rPr>
                <w:rFonts w:ascii="Arial" w:eastAsia="Times New Roman" w:hAnsi="Arial" w:cs="Arial"/>
                <w:color w:val="000000"/>
                <w:kern w:val="0"/>
                <w:sz w:val="18"/>
                <w:szCs w:val="18"/>
                <w:lang w:eastAsia="hr-HR" w:bidi="ar-SA"/>
              </w:rPr>
            </w:pPr>
            <w:r w:rsidRPr="00A42FEE">
              <w:rPr>
                <w:rFonts w:ascii="Arial" w:eastAsia="Times New Roman" w:hAnsi="Arial" w:cs="Arial"/>
                <w:color w:val="000000"/>
                <w:kern w:val="0"/>
                <w:sz w:val="18"/>
                <w:szCs w:val="18"/>
                <w:lang w:eastAsia="hr-HR" w:bidi="ar-SA"/>
              </w:rPr>
              <w:t>Prihodi od poreza</w:t>
            </w:r>
          </w:p>
        </w:tc>
        <w:tc>
          <w:tcPr>
            <w:tcW w:w="1454" w:type="dxa"/>
            <w:tcBorders>
              <w:top w:val="nil"/>
              <w:left w:val="nil"/>
              <w:bottom w:val="single" w:sz="4" w:space="0" w:color="auto"/>
              <w:right w:val="nil"/>
            </w:tcBorders>
            <w:shd w:val="clear" w:color="auto" w:fill="auto"/>
            <w:noWrap/>
            <w:vAlign w:val="bottom"/>
            <w:hideMark/>
          </w:tcPr>
          <w:p w:rsidR="009E315A" w:rsidRPr="00A42FEE" w:rsidRDefault="009E315A" w:rsidP="00040869">
            <w:pPr>
              <w:widowControl/>
              <w:suppressAutoHyphens w:val="0"/>
              <w:jc w:val="center"/>
              <w:rPr>
                <w:rFonts w:ascii="Arial" w:eastAsia="Times New Roman" w:hAnsi="Arial" w:cs="Arial"/>
                <w:color w:val="000000"/>
                <w:kern w:val="0"/>
                <w:sz w:val="18"/>
                <w:szCs w:val="18"/>
                <w:highlight w:val="cyan"/>
                <w:lang w:eastAsia="hr-HR" w:bidi="ar-SA"/>
              </w:rPr>
            </w:pPr>
          </w:p>
        </w:tc>
        <w:tc>
          <w:tcPr>
            <w:tcW w:w="1435" w:type="dxa"/>
            <w:tcBorders>
              <w:top w:val="nil"/>
              <w:left w:val="nil"/>
              <w:bottom w:val="single" w:sz="4" w:space="0" w:color="auto"/>
              <w:right w:val="nil"/>
            </w:tcBorders>
            <w:shd w:val="clear" w:color="auto" w:fill="auto"/>
            <w:noWrap/>
            <w:vAlign w:val="bottom"/>
            <w:hideMark/>
          </w:tcPr>
          <w:p w:rsidR="009E315A" w:rsidRPr="00A42FEE" w:rsidRDefault="00EC1BE1" w:rsidP="009E315A">
            <w:pPr>
              <w:widowControl/>
              <w:suppressAutoHyphens w:val="0"/>
              <w:jc w:val="right"/>
              <w:rPr>
                <w:rFonts w:ascii="Arial" w:eastAsia="Times New Roman" w:hAnsi="Arial" w:cs="Arial"/>
                <w:color w:val="000000"/>
                <w:kern w:val="0"/>
                <w:sz w:val="18"/>
                <w:szCs w:val="18"/>
                <w:lang w:eastAsia="hr-HR" w:bidi="ar-SA"/>
              </w:rPr>
            </w:pPr>
            <w:r w:rsidRPr="00A42FEE">
              <w:rPr>
                <w:rFonts w:ascii="Arial" w:eastAsia="Times New Roman" w:hAnsi="Arial" w:cs="Arial"/>
                <w:color w:val="000000"/>
                <w:kern w:val="0"/>
                <w:sz w:val="18"/>
                <w:szCs w:val="18"/>
                <w:lang w:eastAsia="hr-HR" w:bidi="ar-SA"/>
              </w:rPr>
              <w:t>421,820,00</w:t>
            </w:r>
          </w:p>
        </w:tc>
        <w:tc>
          <w:tcPr>
            <w:tcW w:w="906" w:type="dxa"/>
            <w:tcBorders>
              <w:top w:val="nil"/>
              <w:left w:val="nil"/>
              <w:bottom w:val="single" w:sz="4" w:space="0" w:color="auto"/>
              <w:right w:val="nil"/>
            </w:tcBorders>
            <w:shd w:val="clear" w:color="auto" w:fill="auto"/>
            <w:noWrap/>
            <w:vAlign w:val="bottom"/>
            <w:hideMark/>
          </w:tcPr>
          <w:p w:rsidR="009E315A" w:rsidRPr="00A42FEE"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9E315A" w:rsidRPr="00A42FEE" w:rsidRDefault="009E315A" w:rsidP="009E315A">
            <w:pPr>
              <w:widowControl/>
              <w:suppressAutoHyphens w:val="0"/>
              <w:jc w:val="right"/>
              <w:rPr>
                <w:rFonts w:ascii="Arial" w:eastAsia="Times New Roman" w:hAnsi="Arial" w:cs="Arial"/>
                <w:color w:val="000000"/>
                <w:kern w:val="0"/>
                <w:sz w:val="18"/>
                <w:szCs w:val="18"/>
                <w:lang w:eastAsia="hr-HR" w:bidi="ar-SA"/>
              </w:rPr>
            </w:pPr>
          </w:p>
        </w:tc>
      </w:tr>
      <w:tr w:rsidR="009E315A" w:rsidRPr="009E315A" w:rsidTr="009774D2">
        <w:trPr>
          <w:trHeight w:val="324"/>
        </w:trPr>
        <w:tc>
          <w:tcPr>
            <w:tcW w:w="856"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63</w:t>
            </w:r>
          </w:p>
        </w:tc>
        <w:tc>
          <w:tcPr>
            <w:tcW w:w="4831" w:type="dxa"/>
            <w:tcBorders>
              <w:top w:val="nil"/>
              <w:left w:val="nil"/>
              <w:bottom w:val="single" w:sz="4" w:space="0" w:color="auto"/>
              <w:right w:val="nil"/>
            </w:tcBorders>
            <w:shd w:val="clear" w:color="auto" w:fill="auto"/>
            <w:vAlign w:val="bottom"/>
            <w:hideMark/>
          </w:tcPr>
          <w:p w:rsidR="009E315A" w:rsidRPr="009E315A" w:rsidRDefault="009E315A"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Pomoći iz inozemstva i od subjekata unutar općeg proračuna</w:t>
            </w:r>
          </w:p>
        </w:tc>
        <w:tc>
          <w:tcPr>
            <w:tcW w:w="1454"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nil"/>
              <w:left w:val="nil"/>
              <w:bottom w:val="single" w:sz="4" w:space="0" w:color="auto"/>
              <w:right w:val="nil"/>
            </w:tcBorders>
            <w:shd w:val="clear" w:color="auto" w:fill="auto"/>
            <w:noWrap/>
            <w:vAlign w:val="bottom"/>
            <w:hideMark/>
          </w:tcPr>
          <w:p w:rsidR="009E315A"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306.600,00</w:t>
            </w:r>
          </w:p>
        </w:tc>
        <w:tc>
          <w:tcPr>
            <w:tcW w:w="906"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r>
      <w:tr w:rsidR="009E315A" w:rsidRPr="009E315A" w:rsidTr="009774D2">
        <w:trPr>
          <w:trHeight w:val="311"/>
        </w:trPr>
        <w:tc>
          <w:tcPr>
            <w:tcW w:w="856"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64</w:t>
            </w:r>
          </w:p>
        </w:tc>
        <w:tc>
          <w:tcPr>
            <w:tcW w:w="4831" w:type="dxa"/>
            <w:tcBorders>
              <w:top w:val="nil"/>
              <w:left w:val="nil"/>
              <w:bottom w:val="single" w:sz="4" w:space="0" w:color="auto"/>
              <w:right w:val="nil"/>
            </w:tcBorders>
            <w:shd w:val="clear" w:color="auto" w:fill="auto"/>
            <w:vAlign w:val="bottom"/>
            <w:hideMark/>
          </w:tcPr>
          <w:p w:rsidR="009E315A" w:rsidRPr="009E315A" w:rsidRDefault="009E315A"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Prihodi od imovine</w:t>
            </w:r>
          </w:p>
        </w:tc>
        <w:tc>
          <w:tcPr>
            <w:tcW w:w="1454"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nil"/>
              <w:left w:val="nil"/>
              <w:bottom w:val="single" w:sz="4" w:space="0" w:color="auto"/>
              <w:right w:val="nil"/>
            </w:tcBorders>
            <w:shd w:val="clear" w:color="auto" w:fill="auto"/>
            <w:noWrap/>
            <w:vAlign w:val="bottom"/>
            <w:hideMark/>
          </w:tcPr>
          <w:p w:rsidR="009E315A"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32.790,00</w:t>
            </w:r>
          </w:p>
        </w:tc>
        <w:tc>
          <w:tcPr>
            <w:tcW w:w="906"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r>
      <w:tr w:rsidR="009E315A" w:rsidRPr="009E315A" w:rsidTr="009774D2">
        <w:trPr>
          <w:trHeight w:val="514"/>
        </w:trPr>
        <w:tc>
          <w:tcPr>
            <w:tcW w:w="856"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65</w:t>
            </w:r>
          </w:p>
        </w:tc>
        <w:tc>
          <w:tcPr>
            <w:tcW w:w="4831" w:type="dxa"/>
            <w:tcBorders>
              <w:top w:val="nil"/>
              <w:left w:val="nil"/>
              <w:bottom w:val="single" w:sz="4" w:space="0" w:color="auto"/>
              <w:right w:val="nil"/>
            </w:tcBorders>
            <w:shd w:val="clear" w:color="auto" w:fill="auto"/>
            <w:vAlign w:val="bottom"/>
            <w:hideMark/>
          </w:tcPr>
          <w:p w:rsidR="009E315A" w:rsidRPr="009E315A" w:rsidRDefault="009E315A"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Prihodi od upravnih i administrativnih pristojbi, pristojbi po posebnim propisima i naknada</w:t>
            </w:r>
          </w:p>
        </w:tc>
        <w:tc>
          <w:tcPr>
            <w:tcW w:w="1454"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nil"/>
              <w:left w:val="nil"/>
              <w:bottom w:val="single" w:sz="4" w:space="0" w:color="auto"/>
              <w:right w:val="nil"/>
            </w:tcBorders>
            <w:shd w:val="clear" w:color="auto" w:fill="auto"/>
            <w:noWrap/>
            <w:vAlign w:val="bottom"/>
            <w:hideMark/>
          </w:tcPr>
          <w:p w:rsidR="009E315A"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126.750,00</w:t>
            </w:r>
          </w:p>
        </w:tc>
        <w:tc>
          <w:tcPr>
            <w:tcW w:w="906"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9E315A" w:rsidRPr="009E315A" w:rsidRDefault="009E315A" w:rsidP="009E315A">
            <w:pPr>
              <w:widowControl/>
              <w:suppressAutoHyphens w:val="0"/>
              <w:jc w:val="right"/>
              <w:rPr>
                <w:rFonts w:ascii="Arial" w:eastAsia="Times New Roman" w:hAnsi="Arial" w:cs="Arial"/>
                <w:color w:val="000000"/>
                <w:kern w:val="0"/>
                <w:sz w:val="18"/>
                <w:szCs w:val="18"/>
                <w:lang w:eastAsia="hr-HR" w:bidi="ar-SA"/>
              </w:rPr>
            </w:pPr>
          </w:p>
        </w:tc>
      </w:tr>
      <w:tr w:rsidR="00EC1BE1" w:rsidRPr="009E315A" w:rsidTr="009774D2">
        <w:trPr>
          <w:trHeight w:val="514"/>
        </w:trPr>
        <w:tc>
          <w:tcPr>
            <w:tcW w:w="856" w:type="dxa"/>
            <w:tcBorders>
              <w:top w:val="nil"/>
              <w:left w:val="nil"/>
              <w:bottom w:val="single" w:sz="4" w:space="0" w:color="auto"/>
              <w:right w:val="nil"/>
            </w:tcBorders>
            <w:shd w:val="clear" w:color="auto" w:fill="auto"/>
            <w:noWrap/>
            <w:vAlign w:val="bottom"/>
            <w:hideMark/>
          </w:tcPr>
          <w:p w:rsidR="00EC1BE1" w:rsidRPr="009E315A" w:rsidRDefault="00EC1BE1" w:rsidP="003904E8">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68</w:t>
            </w:r>
          </w:p>
        </w:tc>
        <w:tc>
          <w:tcPr>
            <w:tcW w:w="4831" w:type="dxa"/>
            <w:tcBorders>
              <w:top w:val="nil"/>
              <w:left w:val="nil"/>
              <w:bottom w:val="single" w:sz="4" w:space="0" w:color="auto"/>
              <w:right w:val="nil"/>
            </w:tcBorders>
            <w:shd w:val="clear" w:color="auto" w:fill="auto"/>
            <w:vAlign w:val="bottom"/>
            <w:hideMark/>
          </w:tcPr>
          <w:p w:rsidR="00EC1BE1" w:rsidRPr="009E315A" w:rsidRDefault="00EC1BE1" w:rsidP="003904E8">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Kazne i upravne mjere</w:t>
            </w:r>
          </w:p>
        </w:tc>
        <w:tc>
          <w:tcPr>
            <w:tcW w:w="1454" w:type="dxa"/>
            <w:tcBorders>
              <w:top w:val="nil"/>
              <w:left w:val="nil"/>
              <w:bottom w:val="single" w:sz="4" w:space="0" w:color="auto"/>
              <w:right w:val="nil"/>
            </w:tcBorders>
            <w:shd w:val="clear" w:color="auto" w:fill="auto"/>
            <w:noWrap/>
            <w:vAlign w:val="bottom"/>
            <w:hideMark/>
          </w:tcPr>
          <w:p w:rsidR="00EC1BE1" w:rsidRPr="009E315A" w:rsidRDefault="00EC1BE1" w:rsidP="003904E8">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nil"/>
              <w:left w:val="nil"/>
              <w:bottom w:val="single" w:sz="4" w:space="0" w:color="auto"/>
              <w:right w:val="nil"/>
            </w:tcBorders>
            <w:shd w:val="clear" w:color="auto" w:fill="auto"/>
            <w:noWrap/>
            <w:vAlign w:val="bottom"/>
            <w:hideMark/>
          </w:tcPr>
          <w:p w:rsidR="00EC1BE1" w:rsidRPr="009E315A" w:rsidRDefault="00EC1BE1" w:rsidP="003904E8">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4.110,00</w:t>
            </w:r>
          </w:p>
        </w:tc>
        <w:tc>
          <w:tcPr>
            <w:tcW w:w="906" w:type="dxa"/>
            <w:tcBorders>
              <w:top w:val="nil"/>
              <w:left w:val="nil"/>
              <w:bottom w:val="single" w:sz="4" w:space="0" w:color="auto"/>
              <w:right w:val="nil"/>
            </w:tcBorders>
            <w:shd w:val="clear" w:color="auto" w:fill="auto"/>
            <w:noWrap/>
            <w:vAlign w:val="bottom"/>
            <w:hideMark/>
          </w:tcPr>
          <w:p w:rsidR="00EC1BE1" w:rsidRPr="009E315A" w:rsidRDefault="00EC1BE1" w:rsidP="003904E8">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EC1BE1" w:rsidRPr="009E315A" w:rsidRDefault="00EC1BE1" w:rsidP="003904E8">
            <w:pPr>
              <w:widowControl/>
              <w:suppressAutoHyphens w:val="0"/>
              <w:jc w:val="right"/>
              <w:rPr>
                <w:rFonts w:ascii="Arial" w:eastAsia="Times New Roman" w:hAnsi="Arial" w:cs="Arial"/>
                <w:color w:val="000000"/>
                <w:kern w:val="0"/>
                <w:sz w:val="18"/>
                <w:szCs w:val="18"/>
                <w:lang w:eastAsia="hr-HR" w:bidi="ar-SA"/>
              </w:rPr>
            </w:pPr>
          </w:p>
        </w:tc>
      </w:tr>
      <w:tr w:rsidR="00EC1BE1" w:rsidRPr="009E315A" w:rsidTr="009774D2">
        <w:trPr>
          <w:trHeight w:val="311"/>
        </w:trPr>
        <w:tc>
          <w:tcPr>
            <w:tcW w:w="856" w:type="dxa"/>
            <w:tcBorders>
              <w:top w:val="nil"/>
              <w:left w:val="nil"/>
              <w:bottom w:val="nil"/>
              <w:right w:val="nil"/>
            </w:tcBorders>
            <w:shd w:val="clear" w:color="auto" w:fill="auto"/>
            <w:noWrap/>
            <w:vAlign w:val="bottom"/>
            <w:hideMark/>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p>
        </w:tc>
        <w:tc>
          <w:tcPr>
            <w:tcW w:w="4831" w:type="dxa"/>
            <w:tcBorders>
              <w:top w:val="nil"/>
              <w:left w:val="nil"/>
              <w:bottom w:val="nil"/>
              <w:right w:val="nil"/>
            </w:tcBorders>
            <w:shd w:val="clear" w:color="auto" w:fill="auto"/>
            <w:vAlign w:val="bottom"/>
            <w:hideMark/>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p>
        </w:tc>
        <w:tc>
          <w:tcPr>
            <w:tcW w:w="1454"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906"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r>
      <w:tr w:rsidR="00EC1BE1" w:rsidRPr="009E315A" w:rsidTr="009774D2">
        <w:trPr>
          <w:trHeight w:val="311"/>
        </w:trPr>
        <w:tc>
          <w:tcPr>
            <w:tcW w:w="856" w:type="dxa"/>
            <w:tcBorders>
              <w:top w:val="nil"/>
              <w:left w:val="nil"/>
              <w:bottom w:val="nil"/>
              <w:right w:val="nil"/>
            </w:tcBorders>
            <w:shd w:val="clear" w:color="000000" w:fill="4472C4"/>
            <w:noWrap/>
            <w:vAlign w:val="bottom"/>
            <w:hideMark/>
          </w:tcPr>
          <w:p w:rsidR="00EC1BE1" w:rsidRPr="009E315A" w:rsidRDefault="00EC1BE1" w:rsidP="009E315A">
            <w:pPr>
              <w:widowControl/>
              <w:suppressAutoHyphens w:val="0"/>
              <w:rPr>
                <w:rFonts w:ascii="Arial" w:eastAsia="Times New Roman" w:hAnsi="Arial" w:cs="Arial"/>
                <w:b/>
                <w:bCs/>
                <w:color w:val="FFFFFF"/>
                <w:kern w:val="0"/>
                <w:sz w:val="18"/>
                <w:szCs w:val="18"/>
                <w:lang w:eastAsia="hr-HR" w:bidi="ar-SA"/>
              </w:rPr>
            </w:pPr>
            <w:bookmarkStart w:id="5" w:name="_Hlk118881339"/>
            <w:bookmarkStart w:id="6" w:name="_Hlk118881255"/>
            <w:r w:rsidRPr="009E315A">
              <w:rPr>
                <w:rFonts w:ascii="Arial" w:eastAsia="Times New Roman" w:hAnsi="Arial" w:cs="Arial"/>
                <w:b/>
                <w:bCs/>
                <w:color w:val="FFFFFF"/>
                <w:kern w:val="0"/>
                <w:sz w:val="18"/>
                <w:szCs w:val="18"/>
                <w:lang w:eastAsia="hr-HR" w:bidi="ar-SA"/>
              </w:rPr>
              <w:t>7</w:t>
            </w:r>
          </w:p>
        </w:tc>
        <w:tc>
          <w:tcPr>
            <w:tcW w:w="4831" w:type="dxa"/>
            <w:tcBorders>
              <w:top w:val="nil"/>
              <w:left w:val="nil"/>
              <w:bottom w:val="nil"/>
              <w:right w:val="nil"/>
            </w:tcBorders>
            <w:shd w:val="clear" w:color="000000" w:fill="4472C4"/>
            <w:vAlign w:val="bottom"/>
            <w:hideMark/>
          </w:tcPr>
          <w:p w:rsidR="00EC1BE1" w:rsidRPr="009E315A" w:rsidRDefault="00EC1BE1" w:rsidP="009E315A">
            <w:pPr>
              <w:widowControl/>
              <w:suppressAutoHyphens w:val="0"/>
              <w:rPr>
                <w:rFonts w:ascii="Arial" w:eastAsia="Times New Roman" w:hAnsi="Arial" w:cs="Arial"/>
                <w:b/>
                <w:bCs/>
                <w:color w:val="FFFFFF"/>
                <w:kern w:val="0"/>
                <w:sz w:val="18"/>
                <w:szCs w:val="18"/>
                <w:lang w:eastAsia="hr-HR" w:bidi="ar-SA"/>
              </w:rPr>
            </w:pPr>
            <w:r w:rsidRPr="009E315A">
              <w:rPr>
                <w:rFonts w:ascii="Arial" w:eastAsia="Times New Roman" w:hAnsi="Arial" w:cs="Arial"/>
                <w:b/>
                <w:bCs/>
                <w:color w:val="FFFFFF"/>
                <w:kern w:val="0"/>
                <w:sz w:val="18"/>
                <w:szCs w:val="18"/>
                <w:lang w:eastAsia="hr-HR" w:bidi="ar-SA"/>
              </w:rPr>
              <w:t>Prihodi od prodaje nefinancijske imovine</w:t>
            </w:r>
          </w:p>
        </w:tc>
        <w:tc>
          <w:tcPr>
            <w:tcW w:w="1454" w:type="dxa"/>
            <w:tcBorders>
              <w:top w:val="nil"/>
              <w:left w:val="nil"/>
              <w:bottom w:val="nil"/>
              <w:right w:val="nil"/>
            </w:tcBorders>
            <w:shd w:val="clear" w:color="000000" w:fill="4472C4"/>
            <w:noWrap/>
            <w:vAlign w:val="bottom"/>
            <w:hideMark/>
          </w:tcPr>
          <w:p w:rsidR="00EC1BE1"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p>
        </w:tc>
        <w:tc>
          <w:tcPr>
            <w:tcW w:w="1435" w:type="dxa"/>
            <w:tcBorders>
              <w:top w:val="nil"/>
              <w:left w:val="nil"/>
              <w:bottom w:val="nil"/>
              <w:right w:val="nil"/>
            </w:tcBorders>
            <w:shd w:val="clear" w:color="000000" w:fill="4472C4"/>
            <w:noWrap/>
            <w:vAlign w:val="bottom"/>
            <w:hideMark/>
          </w:tcPr>
          <w:p w:rsidR="00EC1BE1"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r>
              <w:rPr>
                <w:rFonts w:ascii="Arial" w:eastAsia="Times New Roman" w:hAnsi="Arial" w:cs="Arial"/>
                <w:b/>
                <w:bCs/>
                <w:color w:val="FFFFFF"/>
                <w:kern w:val="0"/>
                <w:sz w:val="18"/>
                <w:szCs w:val="18"/>
                <w:lang w:eastAsia="hr-HR" w:bidi="ar-SA"/>
              </w:rPr>
              <w:t>40.220,00</w:t>
            </w:r>
          </w:p>
        </w:tc>
        <w:tc>
          <w:tcPr>
            <w:tcW w:w="906" w:type="dxa"/>
            <w:tcBorders>
              <w:top w:val="nil"/>
              <w:left w:val="nil"/>
              <w:bottom w:val="nil"/>
              <w:right w:val="nil"/>
            </w:tcBorders>
            <w:shd w:val="clear" w:color="000000" w:fill="4472C4"/>
            <w:noWrap/>
            <w:vAlign w:val="bottom"/>
            <w:hideMark/>
          </w:tcPr>
          <w:p w:rsidR="00EC1BE1"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p>
        </w:tc>
        <w:tc>
          <w:tcPr>
            <w:tcW w:w="1350" w:type="dxa"/>
            <w:tcBorders>
              <w:top w:val="nil"/>
              <w:left w:val="nil"/>
              <w:bottom w:val="nil"/>
              <w:right w:val="nil"/>
            </w:tcBorders>
            <w:shd w:val="clear" w:color="000000" w:fill="4472C4"/>
            <w:noWrap/>
            <w:vAlign w:val="bottom"/>
            <w:hideMark/>
          </w:tcPr>
          <w:p w:rsidR="00EC1BE1" w:rsidRPr="009E315A" w:rsidRDefault="00EC2593" w:rsidP="009E315A">
            <w:pPr>
              <w:widowControl/>
              <w:suppressAutoHyphens w:val="0"/>
              <w:jc w:val="right"/>
              <w:rPr>
                <w:rFonts w:ascii="Arial" w:eastAsia="Times New Roman" w:hAnsi="Arial" w:cs="Arial"/>
                <w:b/>
                <w:bCs/>
                <w:color w:val="FFFFFF"/>
                <w:kern w:val="0"/>
                <w:sz w:val="18"/>
                <w:szCs w:val="18"/>
                <w:lang w:eastAsia="hr-HR" w:bidi="ar-SA"/>
              </w:rPr>
            </w:pPr>
            <w:r>
              <w:rPr>
                <w:rFonts w:ascii="Arial" w:eastAsia="Times New Roman" w:hAnsi="Arial" w:cs="Arial"/>
                <w:b/>
                <w:bCs/>
                <w:color w:val="FFFFFF"/>
                <w:kern w:val="0"/>
                <w:sz w:val="18"/>
                <w:szCs w:val="18"/>
                <w:lang w:eastAsia="hr-HR" w:bidi="ar-SA"/>
              </w:rPr>
              <w:t>2</w:t>
            </w:r>
            <w:r w:rsidR="00EC1BE1">
              <w:rPr>
                <w:rFonts w:ascii="Arial" w:eastAsia="Times New Roman" w:hAnsi="Arial" w:cs="Arial"/>
                <w:b/>
                <w:bCs/>
                <w:color w:val="FFFFFF"/>
                <w:kern w:val="0"/>
                <w:sz w:val="18"/>
                <w:szCs w:val="18"/>
                <w:lang w:eastAsia="hr-HR" w:bidi="ar-SA"/>
              </w:rPr>
              <w:t>,</w:t>
            </w:r>
            <w:r>
              <w:rPr>
                <w:rFonts w:ascii="Arial" w:eastAsia="Times New Roman" w:hAnsi="Arial" w:cs="Arial"/>
                <w:b/>
                <w:bCs/>
                <w:color w:val="FFFFFF"/>
                <w:kern w:val="0"/>
                <w:sz w:val="18"/>
                <w:szCs w:val="18"/>
                <w:lang w:eastAsia="hr-HR" w:bidi="ar-SA"/>
              </w:rPr>
              <w:t>9</w:t>
            </w:r>
            <w:r w:rsidR="00AF0E1E">
              <w:rPr>
                <w:rFonts w:ascii="Arial" w:eastAsia="Times New Roman" w:hAnsi="Arial" w:cs="Arial"/>
                <w:b/>
                <w:bCs/>
                <w:color w:val="FFFFFF"/>
                <w:kern w:val="0"/>
                <w:sz w:val="18"/>
                <w:szCs w:val="18"/>
                <w:lang w:eastAsia="hr-HR" w:bidi="ar-SA"/>
              </w:rPr>
              <w:t>4</w:t>
            </w:r>
          </w:p>
        </w:tc>
      </w:tr>
      <w:bookmarkEnd w:id="5"/>
      <w:tr w:rsidR="00EC1BE1" w:rsidRPr="009E315A" w:rsidTr="009774D2">
        <w:trPr>
          <w:trHeight w:val="311"/>
        </w:trPr>
        <w:tc>
          <w:tcPr>
            <w:tcW w:w="856"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71</w:t>
            </w:r>
          </w:p>
        </w:tc>
        <w:tc>
          <w:tcPr>
            <w:tcW w:w="4831" w:type="dxa"/>
            <w:tcBorders>
              <w:top w:val="nil"/>
              <w:left w:val="nil"/>
              <w:bottom w:val="single" w:sz="4" w:space="0" w:color="auto"/>
              <w:right w:val="nil"/>
            </w:tcBorders>
            <w:shd w:val="clear" w:color="auto" w:fill="auto"/>
            <w:vAlign w:val="bottom"/>
            <w:hideMark/>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Prihodi od prodaje neproizvedene dugotrajne imovine</w:t>
            </w:r>
          </w:p>
        </w:tc>
        <w:tc>
          <w:tcPr>
            <w:tcW w:w="1454"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39.820,00</w:t>
            </w:r>
          </w:p>
        </w:tc>
        <w:tc>
          <w:tcPr>
            <w:tcW w:w="906"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nil"/>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r>
      <w:tr w:rsidR="00EC1BE1" w:rsidRPr="009E315A" w:rsidTr="009774D2">
        <w:trPr>
          <w:trHeight w:val="311"/>
        </w:trPr>
        <w:tc>
          <w:tcPr>
            <w:tcW w:w="856" w:type="dxa"/>
            <w:tcBorders>
              <w:top w:val="single" w:sz="4" w:space="0" w:color="auto"/>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72</w:t>
            </w:r>
          </w:p>
        </w:tc>
        <w:tc>
          <w:tcPr>
            <w:tcW w:w="4831" w:type="dxa"/>
            <w:tcBorders>
              <w:top w:val="single" w:sz="4" w:space="0" w:color="auto"/>
              <w:left w:val="nil"/>
              <w:bottom w:val="single" w:sz="4" w:space="0" w:color="auto"/>
              <w:right w:val="nil"/>
            </w:tcBorders>
            <w:shd w:val="clear" w:color="auto" w:fill="auto"/>
            <w:vAlign w:val="bottom"/>
            <w:hideMark/>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sidRPr="009E315A">
              <w:rPr>
                <w:rFonts w:ascii="Arial" w:eastAsia="Times New Roman" w:hAnsi="Arial" w:cs="Arial"/>
                <w:color w:val="000000"/>
                <w:kern w:val="0"/>
                <w:sz w:val="18"/>
                <w:szCs w:val="18"/>
                <w:lang w:eastAsia="hr-HR" w:bidi="ar-SA"/>
              </w:rPr>
              <w:t>Prihodi od prodaje proizvedene dugotrajne imovine</w:t>
            </w:r>
          </w:p>
        </w:tc>
        <w:tc>
          <w:tcPr>
            <w:tcW w:w="1454" w:type="dxa"/>
            <w:tcBorders>
              <w:top w:val="single" w:sz="4" w:space="0" w:color="auto"/>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single" w:sz="4" w:space="0" w:color="auto"/>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400,00</w:t>
            </w:r>
          </w:p>
        </w:tc>
        <w:tc>
          <w:tcPr>
            <w:tcW w:w="906" w:type="dxa"/>
            <w:tcBorders>
              <w:top w:val="single" w:sz="4" w:space="0" w:color="auto"/>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single" w:sz="4" w:space="0" w:color="auto"/>
              <w:left w:val="nil"/>
              <w:bottom w:val="single" w:sz="4" w:space="0" w:color="auto"/>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color w:val="000000"/>
                <w:kern w:val="0"/>
                <w:sz w:val="18"/>
                <w:szCs w:val="18"/>
                <w:lang w:eastAsia="hr-HR" w:bidi="ar-SA"/>
              </w:rPr>
            </w:pPr>
          </w:p>
        </w:tc>
      </w:tr>
      <w:bookmarkEnd w:id="6"/>
      <w:tr w:rsidR="00EC1BE1" w:rsidRPr="009E315A" w:rsidTr="009774D2">
        <w:trPr>
          <w:trHeight w:val="311"/>
        </w:trPr>
        <w:tc>
          <w:tcPr>
            <w:tcW w:w="856" w:type="dxa"/>
            <w:tcBorders>
              <w:top w:val="single" w:sz="4" w:space="0" w:color="auto"/>
              <w:left w:val="nil"/>
              <w:bottom w:val="nil"/>
              <w:right w:val="nil"/>
            </w:tcBorders>
            <w:shd w:val="clear" w:color="auto" w:fill="4F81BD" w:themeFill="accent1"/>
            <w:noWrap/>
            <w:vAlign w:val="bottom"/>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8</w:t>
            </w:r>
          </w:p>
        </w:tc>
        <w:tc>
          <w:tcPr>
            <w:tcW w:w="4831" w:type="dxa"/>
            <w:tcBorders>
              <w:top w:val="single" w:sz="4" w:space="0" w:color="auto"/>
              <w:left w:val="nil"/>
              <w:bottom w:val="nil"/>
              <w:right w:val="nil"/>
            </w:tcBorders>
            <w:shd w:val="clear" w:color="auto" w:fill="4F81BD" w:themeFill="accent1"/>
            <w:vAlign w:val="bottom"/>
          </w:tcPr>
          <w:p w:rsidR="00EC1BE1" w:rsidRPr="009774D2" w:rsidRDefault="00A42FEE" w:rsidP="009E315A">
            <w:pPr>
              <w:widowControl/>
              <w:suppressAutoHyphens w:val="0"/>
              <w:rPr>
                <w:rFonts w:ascii="Arial" w:eastAsia="Times New Roman" w:hAnsi="Arial" w:cs="Arial"/>
                <w:b/>
                <w:bCs/>
                <w:color w:val="000000"/>
                <w:kern w:val="0"/>
                <w:sz w:val="18"/>
                <w:szCs w:val="18"/>
                <w:lang w:eastAsia="hr-HR" w:bidi="ar-SA"/>
              </w:rPr>
            </w:pPr>
            <w:r>
              <w:rPr>
                <w:rFonts w:ascii="Arial" w:eastAsia="Times New Roman" w:hAnsi="Arial" w:cs="Arial"/>
                <w:b/>
                <w:bCs/>
                <w:color w:val="000000"/>
                <w:kern w:val="0"/>
                <w:sz w:val="18"/>
                <w:szCs w:val="18"/>
                <w:lang w:eastAsia="hr-HR" w:bidi="ar-SA"/>
              </w:rPr>
              <w:t>Primici od financijske</w:t>
            </w:r>
            <w:r w:rsidR="00EC1BE1" w:rsidRPr="009774D2">
              <w:rPr>
                <w:rFonts w:ascii="Arial" w:eastAsia="Times New Roman" w:hAnsi="Arial" w:cs="Arial"/>
                <w:b/>
                <w:bCs/>
                <w:color w:val="000000"/>
                <w:kern w:val="0"/>
                <w:sz w:val="18"/>
                <w:szCs w:val="18"/>
                <w:lang w:eastAsia="hr-HR" w:bidi="ar-SA"/>
              </w:rPr>
              <w:t xml:space="preserve"> imovine i zaduživanja</w:t>
            </w:r>
          </w:p>
          <w:p w:rsidR="00EC1BE1" w:rsidRPr="009774D2" w:rsidRDefault="00EC1BE1" w:rsidP="009E315A">
            <w:pPr>
              <w:widowControl/>
              <w:suppressAutoHyphens w:val="0"/>
              <w:rPr>
                <w:rFonts w:ascii="Arial" w:eastAsia="Times New Roman" w:hAnsi="Arial" w:cs="Arial"/>
                <w:b/>
                <w:bCs/>
                <w:color w:val="000000"/>
                <w:kern w:val="0"/>
                <w:sz w:val="18"/>
                <w:szCs w:val="18"/>
                <w:lang w:eastAsia="hr-HR" w:bidi="ar-SA"/>
              </w:rPr>
            </w:pPr>
          </w:p>
        </w:tc>
        <w:tc>
          <w:tcPr>
            <w:tcW w:w="1454" w:type="dxa"/>
            <w:tcBorders>
              <w:top w:val="single" w:sz="4" w:space="0" w:color="auto"/>
              <w:left w:val="nil"/>
              <w:bottom w:val="nil"/>
              <w:right w:val="nil"/>
            </w:tcBorders>
            <w:shd w:val="clear" w:color="auto" w:fill="4F81BD" w:themeFill="accent1"/>
            <w:noWrap/>
            <w:vAlign w:val="bottom"/>
          </w:tcPr>
          <w:p w:rsidR="00EC1BE1"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single" w:sz="4" w:space="0" w:color="auto"/>
              <w:left w:val="nil"/>
              <w:bottom w:val="nil"/>
              <w:right w:val="nil"/>
            </w:tcBorders>
            <w:shd w:val="clear" w:color="auto" w:fill="4F81BD" w:themeFill="accent1"/>
            <w:noWrap/>
            <w:vAlign w:val="bottom"/>
          </w:tcPr>
          <w:p w:rsidR="00EC1BE1" w:rsidRDefault="00EC1BE1"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315.880,00</w:t>
            </w:r>
          </w:p>
        </w:tc>
        <w:tc>
          <w:tcPr>
            <w:tcW w:w="906" w:type="dxa"/>
            <w:tcBorders>
              <w:top w:val="single" w:sz="4" w:space="0" w:color="auto"/>
              <w:left w:val="nil"/>
              <w:right w:val="nil"/>
            </w:tcBorders>
            <w:shd w:val="clear" w:color="auto" w:fill="4F81BD" w:themeFill="accent1"/>
            <w:noWrap/>
            <w:vAlign w:val="bottom"/>
          </w:tcPr>
          <w:p w:rsidR="00EC1BE1"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single" w:sz="4" w:space="0" w:color="auto"/>
              <w:left w:val="nil"/>
              <w:right w:val="nil"/>
            </w:tcBorders>
            <w:shd w:val="clear" w:color="auto" w:fill="4F81BD" w:themeFill="accent1"/>
            <w:noWrap/>
            <w:vAlign w:val="bottom"/>
          </w:tcPr>
          <w:p w:rsidR="00EC1BE1" w:rsidRDefault="00AF0E1E" w:rsidP="00AF0E1E">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23</w:t>
            </w:r>
            <w:r w:rsidR="00EC1BE1">
              <w:rPr>
                <w:rFonts w:ascii="Arial" w:eastAsia="Times New Roman" w:hAnsi="Arial" w:cs="Arial"/>
                <w:color w:val="000000"/>
                <w:kern w:val="0"/>
                <w:sz w:val="18"/>
                <w:szCs w:val="18"/>
                <w:lang w:eastAsia="hr-HR" w:bidi="ar-SA"/>
              </w:rPr>
              <w:t>,</w:t>
            </w:r>
            <w:r>
              <w:rPr>
                <w:rFonts w:ascii="Arial" w:eastAsia="Times New Roman" w:hAnsi="Arial" w:cs="Arial"/>
                <w:color w:val="000000"/>
                <w:kern w:val="0"/>
                <w:sz w:val="18"/>
                <w:szCs w:val="18"/>
                <w:lang w:eastAsia="hr-HR" w:bidi="ar-SA"/>
              </w:rPr>
              <w:t>10</w:t>
            </w:r>
          </w:p>
        </w:tc>
      </w:tr>
      <w:tr w:rsidR="00EC1BE1" w:rsidRPr="009E315A" w:rsidTr="009774D2">
        <w:trPr>
          <w:trHeight w:val="311"/>
        </w:trPr>
        <w:tc>
          <w:tcPr>
            <w:tcW w:w="856" w:type="dxa"/>
            <w:tcBorders>
              <w:top w:val="single" w:sz="4" w:space="0" w:color="auto"/>
              <w:left w:val="nil"/>
              <w:bottom w:val="nil"/>
              <w:right w:val="nil"/>
            </w:tcBorders>
            <w:shd w:val="clear" w:color="auto" w:fill="auto"/>
            <w:noWrap/>
            <w:vAlign w:val="bottom"/>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84</w:t>
            </w:r>
          </w:p>
        </w:tc>
        <w:tc>
          <w:tcPr>
            <w:tcW w:w="4831" w:type="dxa"/>
            <w:tcBorders>
              <w:top w:val="single" w:sz="4" w:space="0" w:color="auto"/>
              <w:left w:val="nil"/>
              <w:bottom w:val="nil"/>
              <w:right w:val="nil"/>
            </w:tcBorders>
            <w:shd w:val="clear" w:color="auto" w:fill="auto"/>
            <w:vAlign w:val="bottom"/>
          </w:tcPr>
          <w:p w:rsidR="00EC1BE1" w:rsidRPr="009E315A" w:rsidRDefault="00EC1BE1" w:rsidP="009E315A">
            <w:pPr>
              <w:widowControl/>
              <w:suppressAutoHyphens w:val="0"/>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Primici od zaduživanja</w:t>
            </w:r>
          </w:p>
        </w:tc>
        <w:tc>
          <w:tcPr>
            <w:tcW w:w="1454" w:type="dxa"/>
            <w:tcBorders>
              <w:top w:val="single" w:sz="4" w:space="0" w:color="auto"/>
              <w:left w:val="nil"/>
              <w:bottom w:val="nil"/>
              <w:right w:val="nil"/>
            </w:tcBorders>
            <w:shd w:val="clear" w:color="auto" w:fill="auto"/>
            <w:noWrap/>
            <w:vAlign w:val="bottom"/>
          </w:tcPr>
          <w:p w:rsidR="00EC1BE1"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single" w:sz="4" w:space="0" w:color="auto"/>
              <w:left w:val="nil"/>
              <w:bottom w:val="nil"/>
              <w:right w:val="nil"/>
            </w:tcBorders>
            <w:shd w:val="clear" w:color="auto" w:fill="auto"/>
            <w:noWrap/>
            <w:vAlign w:val="bottom"/>
          </w:tcPr>
          <w:p w:rsidR="00EC1BE1" w:rsidRDefault="00A42FEE" w:rsidP="009E315A">
            <w:pPr>
              <w:widowControl/>
              <w:suppressAutoHyphens w:val="0"/>
              <w:jc w:val="right"/>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315.880,00</w:t>
            </w:r>
          </w:p>
        </w:tc>
        <w:tc>
          <w:tcPr>
            <w:tcW w:w="906" w:type="dxa"/>
            <w:tcBorders>
              <w:top w:val="single" w:sz="4" w:space="0" w:color="auto"/>
              <w:left w:val="nil"/>
              <w:right w:val="nil"/>
            </w:tcBorders>
            <w:shd w:val="clear" w:color="auto" w:fill="auto"/>
            <w:noWrap/>
            <w:vAlign w:val="bottom"/>
          </w:tcPr>
          <w:p w:rsidR="00EC1BE1" w:rsidRDefault="00EC1BE1" w:rsidP="009E315A">
            <w:pPr>
              <w:widowControl/>
              <w:suppressAutoHyphens w:val="0"/>
              <w:jc w:val="right"/>
              <w:rPr>
                <w:rFonts w:ascii="Arial" w:eastAsia="Times New Roman" w:hAnsi="Arial" w:cs="Arial"/>
                <w:color w:val="000000"/>
                <w:kern w:val="0"/>
                <w:sz w:val="18"/>
                <w:szCs w:val="18"/>
                <w:lang w:eastAsia="hr-HR" w:bidi="ar-SA"/>
              </w:rPr>
            </w:pPr>
          </w:p>
        </w:tc>
        <w:tc>
          <w:tcPr>
            <w:tcW w:w="1350" w:type="dxa"/>
            <w:tcBorders>
              <w:top w:val="single" w:sz="4" w:space="0" w:color="auto"/>
              <w:left w:val="nil"/>
              <w:right w:val="nil"/>
            </w:tcBorders>
            <w:shd w:val="clear" w:color="auto" w:fill="auto"/>
            <w:noWrap/>
            <w:vAlign w:val="bottom"/>
          </w:tcPr>
          <w:p w:rsidR="00EC1BE1" w:rsidRDefault="00EC1BE1" w:rsidP="009E315A">
            <w:pPr>
              <w:widowControl/>
              <w:suppressAutoHyphens w:val="0"/>
              <w:jc w:val="right"/>
              <w:rPr>
                <w:rFonts w:ascii="Arial" w:eastAsia="Times New Roman" w:hAnsi="Arial" w:cs="Arial"/>
                <w:color w:val="000000"/>
                <w:kern w:val="0"/>
                <w:sz w:val="18"/>
                <w:szCs w:val="18"/>
                <w:lang w:eastAsia="hr-HR" w:bidi="ar-SA"/>
              </w:rPr>
            </w:pPr>
          </w:p>
        </w:tc>
      </w:tr>
      <w:tr w:rsidR="00EC1BE1" w:rsidRPr="009E315A" w:rsidTr="009774D2">
        <w:trPr>
          <w:trHeight w:val="311"/>
        </w:trPr>
        <w:tc>
          <w:tcPr>
            <w:tcW w:w="856" w:type="dxa"/>
            <w:tcBorders>
              <w:top w:val="single" w:sz="4" w:space="0" w:color="auto"/>
              <w:left w:val="nil"/>
              <w:bottom w:val="nil"/>
              <w:right w:val="nil"/>
            </w:tcBorders>
            <w:shd w:val="clear" w:color="auto" w:fill="auto"/>
            <w:noWrap/>
            <w:vAlign w:val="bottom"/>
          </w:tcPr>
          <w:p w:rsidR="00EC1BE1" w:rsidRPr="00A42FEE" w:rsidRDefault="00EC1BE1" w:rsidP="00EC1BE1">
            <w:pPr>
              <w:widowControl/>
              <w:suppressAutoHyphens w:val="0"/>
              <w:rPr>
                <w:rFonts w:ascii="Arial" w:eastAsia="Times New Roman" w:hAnsi="Arial" w:cs="Arial"/>
                <w:color w:val="000000"/>
                <w:kern w:val="0"/>
                <w:sz w:val="18"/>
                <w:szCs w:val="18"/>
                <w:lang w:eastAsia="hr-HR" w:bidi="ar-SA"/>
              </w:rPr>
            </w:pPr>
            <w:r w:rsidRPr="00A42FEE">
              <w:rPr>
                <w:rFonts w:ascii="Arial" w:eastAsia="Times New Roman" w:hAnsi="Arial" w:cs="Arial"/>
                <w:color w:val="000000"/>
                <w:kern w:val="0"/>
                <w:sz w:val="18"/>
                <w:szCs w:val="18"/>
                <w:lang w:eastAsia="hr-HR" w:bidi="ar-SA"/>
              </w:rPr>
              <w:t>9</w:t>
            </w:r>
          </w:p>
        </w:tc>
        <w:tc>
          <w:tcPr>
            <w:tcW w:w="4831" w:type="dxa"/>
            <w:tcBorders>
              <w:top w:val="single" w:sz="4" w:space="0" w:color="auto"/>
              <w:left w:val="nil"/>
              <w:bottom w:val="nil"/>
              <w:right w:val="nil"/>
            </w:tcBorders>
            <w:shd w:val="clear" w:color="auto" w:fill="auto"/>
            <w:vAlign w:val="bottom"/>
          </w:tcPr>
          <w:p w:rsidR="00EC1BE1" w:rsidRPr="00EC2593" w:rsidRDefault="00EC1BE1" w:rsidP="003904E8">
            <w:pPr>
              <w:widowControl/>
              <w:suppressAutoHyphens w:val="0"/>
              <w:rPr>
                <w:rFonts w:ascii="Arial" w:eastAsia="Times New Roman" w:hAnsi="Arial" w:cs="Arial"/>
                <w:b/>
                <w:color w:val="000000"/>
                <w:kern w:val="0"/>
                <w:sz w:val="18"/>
                <w:szCs w:val="18"/>
                <w:lang w:eastAsia="hr-HR" w:bidi="ar-SA"/>
              </w:rPr>
            </w:pPr>
            <w:r w:rsidRPr="00EC2593">
              <w:rPr>
                <w:rFonts w:ascii="Arial" w:eastAsia="Times New Roman" w:hAnsi="Arial" w:cs="Arial"/>
                <w:b/>
                <w:color w:val="000000"/>
                <w:kern w:val="0"/>
                <w:sz w:val="18"/>
                <w:szCs w:val="18"/>
                <w:lang w:eastAsia="hr-HR" w:bidi="ar-SA"/>
              </w:rPr>
              <w:t>Vlastiti izvori</w:t>
            </w:r>
          </w:p>
        </w:tc>
        <w:tc>
          <w:tcPr>
            <w:tcW w:w="1454" w:type="dxa"/>
            <w:tcBorders>
              <w:top w:val="single" w:sz="4" w:space="0" w:color="auto"/>
              <w:left w:val="nil"/>
              <w:bottom w:val="nil"/>
              <w:right w:val="nil"/>
            </w:tcBorders>
            <w:shd w:val="clear" w:color="auto" w:fill="auto"/>
            <w:noWrap/>
            <w:vAlign w:val="bottom"/>
          </w:tcPr>
          <w:p w:rsidR="00EC1BE1" w:rsidRPr="00A42FEE" w:rsidRDefault="00EC1BE1" w:rsidP="003904E8">
            <w:pPr>
              <w:widowControl/>
              <w:suppressAutoHyphens w:val="0"/>
              <w:jc w:val="right"/>
              <w:rPr>
                <w:rFonts w:ascii="Arial" w:eastAsia="Times New Roman" w:hAnsi="Arial" w:cs="Arial"/>
                <w:color w:val="000000"/>
                <w:kern w:val="0"/>
                <w:sz w:val="18"/>
                <w:szCs w:val="18"/>
                <w:lang w:eastAsia="hr-HR" w:bidi="ar-SA"/>
              </w:rPr>
            </w:pPr>
          </w:p>
        </w:tc>
        <w:tc>
          <w:tcPr>
            <w:tcW w:w="1435" w:type="dxa"/>
            <w:tcBorders>
              <w:top w:val="single" w:sz="4" w:space="0" w:color="auto"/>
              <w:left w:val="nil"/>
              <w:bottom w:val="nil"/>
              <w:right w:val="nil"/>
            </w:tcBorders>
            <w:shd w:val="clear" w:color="auto" w:fill="auto"/>
            <w:noWrap/>
            <w:vAlign w:val="bottom"/>
          </w:tcPr>
          <w:p w:rsidR="00EC1BE1" w:rsidRPr="00A42FEE" w:rsidRDefault="00A42FEE" w:rsidP="00A42FEE">
            <w:pPr>
              <w:widowControl/>
              <w:suppressAutoHyphens w:val="0"/>
              <w:jc w:val="right"/>
              <w:rPr>
                <w:rFonts w:ascii="Arial" w:eastAsia="Times New Roman" w:hAnsi="Arial" w:cs="Arial"/>
                <w:color w:val="000000"/>
                <w:kern w:val="0"/>
                <w:sz w:val="18"/>
                <w:szCs w:val="18"/>
                <w:lang w:eastAsia="hr-HR" w:bidi="ar-SA"/>
              </w:rPr>
            </w:pPr>
            <w:r w:rsidRPr="00A42FEE">
              <w:rPr>
                <w:rFonts w:ascii="Arial" w:eastAsia="Times New Roman" w:hAnsi="Arial" w:cs="Arial"/>
                <w:color w:val="000000"/>
                <w:kern w:val="0"/>
                <w:sz w:val="18"/>
                <w:szCs w:val="18"/>
                <w:lang w:eastAsia="hr-HR" w:bidi="ar-SA"/>
              </w:rPr>
              <w:t>119</w:t>
            </w:r>
            <w:r w:rsidR="00EC1BE1" w:rsidRPr="00A42FEE">
              <w:rPr>
                <w:rFonts w:ascii="Arial" w:eastAsia="Times New Roman" w:hAnsi="Arial" w:cs="Arial"/>
                <w:color w:val="000000"/>
                <w:kern w:val="0"/>
                <w:sz w:val="18"/>
                <w:szCs w:val="18"/>
                <w:lang w:eastAsia="hr-HR" w:bidi="ar-SA"/>
              </w:rPr>
              <w:t>.</w:t>
            </w:r>
            <w:r w:rsidRPr="00A42FEE">
              <w:rPr>
                <w:rFonts w:ascii="Arial" w:eastAsia="Times New Roman" w:hAnsi="Arial" w:cs="Arial"/>
                <w:color w:val="000000"/>
                <w:kern w:val="0"/>
                <w:sz w:val="18"/>
                <w:szCs w:val="18"/>
                <w:lang w:eastAsia="hr-HR" w:bidi="ar-SA"/>
              </w:rPr>
              <w:t>450</w:t>
            </w:r>
            <w:r w:rsidR="00EC1BE1" w:rsidRPr="00A42FEE">
              <w:rPr>
                <w:rFonts w:ascii="Arial" w:eastAsia="Times New Roman" w:hAnsi="Arial" w:cs="Arial"/>
                <w:color w:val="000000"/>
                <w:kern w:val="0"/>
                <w:sz w:val="18"/>
                <w:szCs w:val="18"/>
                <w:lang w:eastAsia="hr-HR" w:bidi="ar-SA"/>
              </w:rPr>
              <w:t>,00</w:t>
            </w:r>
          </w:p>
        </w:tc>
        <w:tc>
          <w:tcPr>
            <w:tcW w:w="906" w:type="dxa"/>
            <w:tcBorders>
              <w:top w:val="single" w:sz="4" w:space="0" w:color="auto"/>
              <w:left w:val="nil"/>
              <w:right w:val="nil"/>
            </w:tcBorders>
            <w:shd w:val="clear" w:color="auto" w:fill="auto"/>
            <w:noWrap/>
            <w:vAlign w:val="bottom"/>
          </w:tcPr>
          <w:p w:rsidR="00EC1BE1" w:rsidRPr="00A42FEE" w:rsidRDefault="00EC1BE1" w:rsidP="003904E8">
            <w:pPr>
              <w:widowControl/>
              <w:suppressAutoHyphens w:val="0"/>
              <w:jc w:val="right"/>
              <w:rPr>
                <w:rFonts w:ascii="Arial" w:eastAsia="Times New Roman" w:hAnsi="Arial" w:cs="Arial"/>
                <w:color w:val="000000"/>
                <w:kern w:val="0"/>
                <w:sz w:val="18"/>
                <w:szCs w:val="18"/>
                <w:highlight w:val="yellow"/>
                <w:lang w:eastAsia="hr-HR" w:bidi="ar-SA"/>
              </w:rPr>
            </w:pPr>
          </w:p>
        </w:tc>
        <w:tc>
          <w:tcPr>
            <w:tcW w:w="1350" w:type="dxa"/>
            <w:tcBorders>
              <w:top w:val="single" w:sz="4" w:space="0" w:color="auto"/>
              <w:left w:val="nil"/>
              <w:right w:val="nil"/>
            </w:tcBorders>
            <w:shd w:val="clear" w:color="auto" w:fill="auto"/>
            <w:noWrap/>
            <w:vAlign w:val="bottom"/>
          </w:tcPr>
          <w:p w:rsidR="00EC1BE1" w:rsidRPr="00A42FEE" w:rsidRDefault="00AF0E1E" w:rsidP="003904E8">
            <w:pPr>
              <w:widowControl/>
              <w:suppressAutoHyphens w:val="0"/>
              <w:jc w:val="right"/>
              <w:rPr>
                <w:rFonts w:ascii="Arial" w:eastAsia="Times New Roman" w:hAnsi="Arial" w:cs="Arial"/>
                <w:color w:val="000000"/>
                <w:kern w:val="0"/>
                <w:sz w:val="18"/>
                <w:szCs w:val="18"/>
                <w:highlight w:val="yellow"/>
                <w:lang w:eastAsia="hr-HR" w:bidi="ar-SA"/>
              </w:rPr>
            </w:pPr>
            <w:r w:rsidRPr="00074AC3">
              <w:rPr>
                <w:rFonts w:ascii="Arial" w:eastAsia="Times New Roman" w:hAnsi="Arial" w:cs="Arial"/>
                <w:color w:val="000000"/>
                <w:kern w:val="0"/>
                <w:sz w:val="18"/>
                <w:szCs w:val="18"/>
                <w:lang w:eastAsia="hr-HR" w:bidi="ar-SA"/>
              </w:rPr>
              <w:t>8,73</w:t>
            </w:r>
          </w:p>
        </w:tc>
      </w:tr>
      <w:tr w:rsidR="00EC1BE1" w:rsidRPr="009E315A" w:rsidTr="009774D2">
        <w:trPr>
          <w:trHeight w:val="311"/>
        </w:trPr>
        <w:tc>
          <w:tcPr>
            <w:tcW w:w="856" w:type="dxa"/>
            <w:tcBorders>
              <w:top w:val="nil"/>
              <w:left w:val="nil"/>
              <w:bottom w:val="nil"/>
              <w:right w:val="nil"/>
            </w:tcBorders>
            <w:shd w:val="clear" w:color="auto" w:fill="auto"/>
            <w:noWrap/>
            <w:vAlign w:val="bottom"/>
            <w:hideMark/>
          </w:tcPr>
          <w:p w:rsidR="00EC1BE1" w:rsidRPr="009E315A" w:rsidRDefault="00EC1BE1" w:rsidP="009E315A">
            <w:pPr>
              <w:widowControl/>
              <w:suppressAutoHyphens w:val="0"/>
              <w:rPr>
                <w:rFonts w:ascii="Arial" w:eastAsia="Times New Roman" w:hAnsi="Arial" w:cs="Arial"/>
                <w:b/>
                <w:bCs/>
                <w:color w:val="FFFFFF"/>
                <w:kern w:val="0"/>
                <w:sz w:val="18"/>
                <w:szCs w:val="18"/>
                <w:lang w:eastAsia="hr-HR" w:bidi="ar-SA"/>
              </w:rPr>
            </w:pPr>
            <w:bookmarkStart w:id="7" w:name="_Hlk118875348"/>
          </w:p>
        </w:tc>
        <w:tc>
          <w:tcPr>
            <w:tcW w:w="4831" w:type="dxa"/>
            <w:tcBorders>
              <w:top w:val="nil"/>
              <w:left w:val="nil"/>
              <w:bottom w:val="nil"/>
              <w:right w:val="nil"/>
            </w:tcBorders>
            <w:shd w:val="clear" w:color="auto" w:fill="auto"/>
            <w:vAlign w:val="bottom"/>
            <w:hideMark/>
          </w:tcPr>
          <w:p w:rsidR="00EC1BE1" w:rsidRPr="009E315A" w:rsidRDefault="00EC1BE1" w:rsidP="009E315A">
            <w:pPr>
              <w:widowControl/>
              <w:suppressAutoHyphens w:val="0"/>
              <w:rPr>
                <w:rFonts w:ascii="Arial" w:eastAsia="Times New Roman" w:hAnsi="Arial" w:cs="Arial"/>
                <w:b/>
                <w:bCs/>
                <w:color w:val="FFFFFF"/>
                <w:kern w:val="0"/>
                <w:sz w:val="18"/>
                <w:szCs w:val="18"/>
                <w:lang w:eastAsia="hr-HR" w:bidi="ar-SA"/>
              </w:rPr>
            </w:pPr>
          </w:p>
        </w:tc>
        <w:tc>
          <w:tcPr>
            <w:tcW w:w="1454" w:type="dxa"/>
            <w:tcBorders>
              <w:top w:val="nil"/>
              <w:left w:val="nil"/>
              <w:bottom w:val="nil"/>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p>
        </w:tc>
        <w:tc>
          <w:tcPr>
            <w:tcW w:w="1435" w:type="dxa"/>
            <w:tcBorders>
              <w:top w:val="nil"/>
              <w:left w:val="nil"/>
              <w:bottom w:val="nil"/>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p>
        </w:tc>
        <w:tc>
          <w:tcPr>
            <w:tcW w:w="906" w:type="dxa"/>
            <w:tcBorders>
              <w:left w:val="nil"/>
              <w:bottom w:val="nil"/>
              <w:right w:val="nil"/>
            </w:tcBorders>
            <w:shd w:val="clear" w:color="auto" w:fill="auto"/>
            <w:noWrap/>
            <w:vAlign w:val="bottom"/>
            <w:hideMark/>
          </w:tcPr>
          <w:p w:rsidR="00EC1BE1" w:rsidRPr="009E315A" w:rsidRDefault="00EC1BE1" w:rsidP="009E315A">
            <w:pPr>
              <w:widowControl/>
              <w:suppressAutoHyphens w:val="0"/>
              <w:jc w:val="right"/>
              <w:rPr>
                <w:rFonts w:ascii="Arial" w:eastAsia="Times New Roman" w:hAnsi="Arial" w:cs="Arial"/>
                <w:b/>
                <w:bCs/>
                <w:color w:val="FFFFFF"/>
                <w:kern w:val="0"/>
                <w:sz w:val="18"/>
                <w:szCs w:val="18"/>
                <w:lang w:eastAsia="hr-HR" w:bidi="ar-SA"/>
              </w:rPr>
            </w:pPr>
          </w:p>
        </w:tc>
        <w:tc>
          <w:tcPr>
            <w:tcW w:w="1350" w:type="dxa"/>
            <w:tcBorders>
              <w:left w:val="nil"/>
              <w:bottom w:val="nil"/>
              <w:right w:val="nil"/>
            </w:tcBorders>
            <w:shd w:val="clear" w:color="auto" w:fill="auto"/>
            <w:noWrap/>
            <w:vAlign w:val="bottom"/>
            <w:hideMark/>
          </w:tcPr>
          <w:p w:rsidR="00EC1BE1" w:rsidRPr="009E315A" w:rsidRDefault="00EC1BE1" w:rsidP="00263965">
            <w:pPr>
              <w:widowControl/>
              <w:suppressAutoHyphens w:val="0"/>
              <w:rPr>
                <w:rFonts w:ascii="Arial" w:eastAsia="Times New Roman" w:hAnsi="Arial" w:cs="Arial"/>
                <w:b/>
                <w:bCs/>
                <w:color w:val="FFFFFF"/>
                <w:kern w:val="0"/>
                <w:sz w:val="18"/>
                <w:szCs w:val="18"/>
                <w:lang w:eastAsia="hr-HR" w:bidi="ar-SA"/>
              </w:rPr>
            </w:pPr>
          </w:p>
        </w:tc>
      </w:tr>
      <w:bookmarkEnd w:id="7"/>
    </w:tbl>
    <w:p w:rsidR="00CB1CDE" w:rsidRDefault="00CB1CDE" w:rsidP="005A3679">
      <w:pPr>
        <w:jc w:val="both"/>
        <w:rPr>
          <w:rFonts w:ascii="Arial" w:hAnsi="Arial" w:cs="Arial"/>
          <w:b/>
          <w:sz w:val="20"/>
          <w:szCs w:val="20"/>
        </w:rPr>
      </w:pPr>
    </w:p>
    <w:p w:rsidR="005A3679" w:rsidRDefault="005A3679" w:rsidP="005A3679">
      <w:pPr>
        <w:jc w:val="both"/>
        <w:rPr>
          <w:rFonts w:ascii="Arial" w:hAnsi="Arial" w:cs="Arial"/>
          <w:b/>
          <w:sz w:val="20"/>
          <w:szCs w:val="20"/>
        </w:rPr>
      </w:pPr>
      <w:r>
        <w:rPr>
          <w:rFonts w:ascii="Arial" w:hAnsi="Arial" w:cs="Arial"/>
          <w:b/>
          <w:sz w:val="20"/>
          <w:szCs w:val="20"/>
        </w:rPr>
        <w:t>Skupina 61</w:t>
      </w:r>
      <w:r>
        <w:rPr>
          <w:rFonts w:ascii="Arial" w:hAnsi="Arial" w:cs="Arial"/>
          <w:sz w:val="20"/>
          <w:szCs w:val="20"/>
        </w:rPr>
        <w:t xml:space="preserve">- Prihodi od poreza najznačajnija je vrsta prihoda u Proračunu </w:t>
      </w:r>
      <w:r w:rsidR="0021322D">
        <w:rPr>
          <w:rFonts w:ascii="Arial" w:hAnsi="Arial" w:cs="Arial"/>
          <w:sz w:val="20"/>
          <w:szCs w:val="20"/>
        </w:rPr>
        <w:t xml:space="preserve">Općine </w:t>
      </w:r>
      <w:r w:rsidR="00353377">
        <w:rPr>
          <w:rFonts w:ascii="Arial" w:hAnsi="Arial" w:cs="Arial"/>
          <w:sz w:val="20"/>
          <w:szCs w:val="20"/>
        </w:rPr>
        <w:t>Trpanj</w:t>
      </w:r>
      <w:r>
        <w:rPr>
          <w:rFonts w:ascii="Arial" w:hAnsi="Arial" w:cs="Arial"/>
          <w:sz w:val="20"/>
          <w:szCs w:val="20"/>
        </w:rPr>
        <w:t>, a za 202</w:t>
      </w:r>
      <w:r w:rsidR="00E61A99">
        <w:rPr>
          <w:rFonts w:ascii="Arial" w:hAnsi="Arial" w:cs="Arial"/>
          <w:sz w:val="20"/>
          <w:szCs w:val="20"/>
        </w:rPr>
        <w:t>3</w:t>
      </w:r>
      <w:r>
        <w:rPr>
          <w:rFonts w:ascii="Arial" w:hAnsi="Arial" w:cs="Arial"/>
          <w:sz w:val="20"/>
          <w:szCs w:val="20"/>
        </w:rPr>
        <w:t xml:space="preserve">. godinu planirani su u iznosu </w:t>
      </w:r>
      <w:r w:rsidR="00353377">
        <w:rPr>
          <w:rFonts w:ascii="Arial" w:hAnsi="Arial" w:cs="Arial"/>
          <w:sz w:val="20"/>
          <w:szCs w:val="20"/>
        </w:rPr>
        <w:t>421.820</w:t>
      </w:r>
      <w:r w:rsidR="00E373A8">
        <w:rPr>
          <w:rFonts w:ascii="Arial" w:hAnsi="Arial" w:cs="Arial"/>
          <w:sz w:val="20"/>
          <w:szCs w:val="20"/>
        </w:rPr>
        <w:t>,00</w:t>
      </w:r>
      <w:r w:rsidR="00E61A99">
        <w:rPr>
          <w:rFonts w:ascii="Arial" w:hAnsi="Arial" w:cs="Arial"/>
          <w:sz w:val="20"/>
          <w:szCs w:val="20"/>
        </w:rPr>
        <w:t xml:space="preserve"> EUR</w:t>
      </w:r>
      <w:r>
        <w:rPr>
          <w:rFonts w:ascii="Arial" w:hAnsi="Arial" w:cs="Arial"/>
          <w:sz w:val="20"/>
          <w:szCs w:val="20"/>
        </w:rPr>
        <w:t>. Unutar poreznih prihoda najznačajniji su porez i prirez na dohodak koji su planirani za 202</w:t>
      </w:r>
      <w:r w:rsidR="00E61A99">
        <w:rPr>
          <w:rFonts w:ascii="Arial" w:hAnsi="Arial" w:cs="Arial"/>
          <w:sz w:val="20"/>
          <w:szCs w:val="20"/>
        </w:rPr>
        <w:t>3</w:t>
      </w:r>
      <w:r>
        <w:rPr>
          <w:rFonts w:ascii="Arial" w:hAnsi="Arial" w:cs="Arial"/>
          <w:sz w:val="20"/>
          <w:szCs w:val="20"/>
        </w:rPr>
        <w:t xml:space="preserve">. u iznosu </w:t>
      </w:r>
      <w:r w:rsidR="00353377">
        <w:rPr>
          <w:rFonts w:ascii="Arial" w:hAnsi="Arial" w:cs="Arial"/>
          <w:sz w:val="20"/>
          <w:szCs w:val="20"/>
        </w:rPr>
        <w:t>232.300</w:t>
      </w:r>
      <w:r w:rsidR="004A3B13">
        <w:rPr>
          <w:rFonts w:ascii="Arial" w:hAnsi="Arial" w:cs="Arial"/>
          <w:sz w:val="20"/>
          <w:szCs w:val="20"/>
        </w:rPr>
        <w:t>,00</w:t>
      </w:r>
      <w:r w:rsidR="00E61A99">
        <w:rPr>
          <w:rFonts w:ascii="Arial" w:hAnsi="Arial" w:cs="Arial"/>
          <w:sz w:val="20"/>
          <w:szCs w:val="20"/>
        </w:rPr>
        <w:t xml:space="preserve"> EUR</w:t>
      </w:r>
      <w:r>
        <w:rPr>
          <w:rFonts w:ascii="Arial" w:hAnsi="Arial" w:cs="Arial"/>
          <w:sz w:val="20"/>
          <w:szCs w:val="20"/>
        </w:rPr>
        <w:t>. Porezi na imovinu planirani su u iznosu</w:t>
      </w:r>
      <w:r w:rsidR="004A3B13">
        <w:rPr>
          <w:rFonts w:ascii="Arial" w:hAnsi="Arial" w:cs="Arial"/>
          <w:sz w:val="20"/>
          <w:szCs w:val="20"/>
        </w:rPr>
        <w:t xml:space="preserve"> </w:t>
      </w:r>
      <w:r w:rsidR="00353377">
        <w:rPr>
          <w:rFonts w:ascii="Arial" w:hAnsi="Arial" w:cs="Arial"/>
          <w:sz w:val="20"/>
          <w:szCs w:val="20"/>
        </w:rPr>
        <w:t>180.230</w:t>
      </w:r>
      <w:r w:rsidR="004A3B13">
        <w:rPr>
          <w:rFonts w:ascii="Arial" w:hAnsi="Arial" w:cs="Arial"/>
          <w:sz w:val="20"/>
          <w:szCs w:val="20"/>
        </w:rPr>
        <w:t>,00</w:t>
      </w:r>
      <w:r w:rsidR="00E61A99">
        <w:rPr>
          <w:rFonts w:ascii="Arial" w:hAnsi="Arial" w:cs="Arial"/>
          <w:sz w:val="20"/>
          <w:szCs w:val="20"/>
        </w:rPr>
        <w:t xml:space="preserve"> EUR</w:t>
      </w:r>
      <w:r>
        <w:rPr>
          <w:rFonts w:ascii="Arial" w:hAnsi="Arial" w:cs="Arial"/>
          <w:sz w:val="20"/>
          <w:szCs w:val="20"/>
        </w:rPr>
        <w:t xml:space="preserve"> </w:t>
      </w:r>
      <w:r w:rsidR="00353377">
        <w:rPr>
          <w:rFonts w:ascii="Arial" w:hAnsi="Arial" w:cs="Arial"/>
          <w:sz w:val="20"/>
          <w:szCs w:val="20"/>
        </w:rPr>
        <w:t>i čine ih stalni porezi na nepokretnu imovinu 106.180,00 EUR i povremeni porezi na imovinu 74.050,00 EUR</w:t>
      </w:r>
      <w:r>
        <w:rPr>
          <w:rFonts w:ascii="Arial" w:hAnsi="Arial" w:cs="Arial"/>
          <w:sz w:val="20"/>
          <w:szCs w:val="20"/>
        </w:rPr>
        <w:t>(</w:t>
      </w:r>
      <w:r w:rsidR="00B354C6">
        <w:rPr>
          <w:rFonts w:ascii="Arial" w:hAnsi="Arial" w:cs="Arial"/>
          <w:sz w:val="20"/>
          <w:szCs w:val="20"/>
        </w:rPr>
        <w:t xml:space="preserve">ostvarenje </w:t>
      </w:r>
      <w:r>
        <w:rPr>
          <w:rFonts w:ascii="Arial" w:hAnsi="Arial" w:cs="Arial"/>
          <w:sz w:val="20"/>
          <w:szCs w:val="20"/>
        </w:rPr>
        <w:t>ovi</w:t>
      </w:r>
      <w:r w:rsidR="00B354C6">
        <w:rPr>
          <w:rFonts w:ascii="Arial" w:hAnsi="Arial" w:cs="Arial"/>
          <w:sz w:val="20"/>
          <w:szCs w:val="20"/>
        </w:rPr>
        <w:t>h</w:t>
      </w:r>
      <w:r>
        <w:rPr>
          <w:rFonts w:ascii="Arial" w:hAnsi="Arial" w:cs="Arial"/>
          <w:sz w:val="20"/>
          <w:szCs w:val="20"/>
        </w:rPr>
        <w:t xml:space="preserve"> porez</w:t>
      </w:r>
      <w:r w:rsidR="00B354C6">
        <w:rPr>
          <w:rFonts w:ascii="Arial" w:hAnsi="Arial" w:cs="Arial"/>
          <w:sz w:val="20"/>
          <w:szCs w:val="20"/>
        </w:rPr>
        <w:t>a</w:t>
      </w:r>
      <w:r>
        <w:rPr>
          <w:rFonts w:ascii="Arial" w:hAnsi="Arial" w:cs="Arial"/>
          <w:sz w:val="20"/>
          <w:szCs w:val="20"/>
        </w:rPr>
        <w:t xml:space="preserve"> ovise o kretanju na tržištu nekretnina)  i porezi na robu i usluge (porez na potrošnju) </w:t>
      </w:r>
      <w:r w:rsidR="00353377">
        <w:rPr>
          <w:rFonts w:ascii="Arial" w:hAnsi="Arial" w:cs="Arial"/>
          <w:sz w:val="20"/>
          <w:szCs w:val="20"/>
        </w:rPr>
        <w:t>9</w:t>
      </w:r>
      <w:r w:rsidR="004A3B13">
        <w:rPr>
          <w:rFonts w:ascii="Arial" w:hAnsi="Arial" w:cs="Arial"/>
          <w:sz w:val="20"/>
          <w:szCs w:val="20"/>
        </w:rPr>
        <w:t>.</w:t>
      </w:r>
      <w:r w:rsidR="00353377">
        <w:rPr>
          <w:rFonts w:ascii="Arial" w:hAnsi="Arial" w:cs="Arial"/>
          <w:sz w:val="20"/>
          <w:szCs w:val="20"/>
        </w:rPr>
        <w:t>290</w:t>
      </w:r>
      <w:r w:rsidR="004A3B13">
        <w:rPr>
          <w:rFonts w:ascii="Arial" w:hAnsi="Arial" w:cs="Arial"/>
          <w:sz w:val="20"/>
          <w:szCs w:val="20"/>
        </w:rPr>
        <w:t>,00</w:t>
      </w:r>
      <w:r w:rsidR="00E61A99">
        <w:rPr>
          <w:rFonts w:ascii="Arial" w:hAnsi="Arial" w:cs="Arial"/>
          <w:sz w:val="20"/>
          <w:szCs w:val="20"/>
        </w:rPr>
        <w:t xml:space="preserve"> EUR.</w:t>
      </w:r>
    </w:p>
    <w:p w:rsidR="005A3679" w:rsidRDefault="005A3679" w:rsidP="005A3679">
      <w:pPr>
        <w:jc w:val="both"/>
        <w:rPr>
          <w:rFonts w:ascii="Arial" w:hAnsi="Arial" w:cs="Arial"/>
          <w:sz w:val="20"/>
          <w:szCs w:val="20"/>
        </w:rPr>
      </w:pPr>
    </w:p>
    <w:p w:rsidR="009E315A" w:rsidRDefault="005A3679" w:rsidP="005A3679">
      <w:pPr>
        <w:jc w:val="both"/>
        <w:rPr>
          <w:rFonts w:ascii="Arial" w:hAnsi="Arial" w:cs="Arial"/>
          <w:sz w:val="20"/>
          <w:szCs w:val="20"/>
        </w:rPr>
      </w:pPr>
      <w:r>
        <w:rPr>
          <w:rFonts w:ascii="Arial" w:hAnsi="Arial" w:cs="Arial"/>
          <w:b/>
          <w:sz w:val="20"/>
          <w:szCs w:val="20"/>
        </w:rPr>
        <w:t>Skupina 63</w:t>
      </w:r>
      <w:r>
        <w:rPr>
          <w:rFonts w:ascii="Arial" w:hAnsi="Arial" w:cs="Arial"/>
          <w:sz w:val="20"/>
          <w:szCs w:val="20"/>
        </w:rPr>
        <w:t xml:space="preserve">–Pomoći iz inozemstva i subjekata unutar općeg proračuna planirani su u visini </w:t>
      </w:r>
      <w:r w:rsidR="00357564">
        <w:rPr>
          <w:rFonts w:ascii="Arial" w:hAnsi="Arial" w:cs="Arial"/>
          <w:sz w:val="20"/>
          <w:szCs w:val="20"/>
        </w:rPr>
        <w:t>306.600</w:t>
      </w:r>
      <w:r w:rsidR="004A3B13">
        <w:rPr>
          <w:rFonts w:ascii="Arial" w:hAnsi="Arial" w:cs="Arial"/>
          <w:sz w:val="20"/>
          <w:szCs w:val="20"/>
        </w:rPr>
        <w:t>,00</w:t>
      </w:r>
      <w:r w:rsidR="00E61A99">
        <w:rPr>
          <w:rFonts w:ascii="Arial" w:hAnsi="Arial" w:cs="Arial"/>
          <w:sz w:val="20"/>
          <w:szCs w:val="20"/>
        </w:rPr>
        <w:t xml:space="preserve"> EUR</w:t>
      </w:r>
      <w:r>
        <w:rPr>
          <w:rFonts w:ascii="Arial" w:hAnsi="Arial" w:cs="Arial"/>
          <w:sz w:val="20"/>
          <w:szCs w:val="20"/>
        </w:rPr>
        <w:t xml:space="preserve">. </w:t>
      </w:r>
    </w:p>
    <w:p w:rsidR="009E315A" w:rsidRDefault="009E315A" w:rsidP="005A3679">
      <w:pPr>
        <w:jc w:val="both"/>
        <w:rPr>
          <w:rFonts w:ascii="Arial" w:hAnsi="Arial" w:cs="Arial"/>
          <w:sz w:val="20"/>
          <w:szCs w:val="20"/>
        </w:rPr>
      </w:pPr>
    </w:p>
    <w:p w:rsidR="005A3679" w:rsidRDefault="005A3679" w:rsidP="005A3679">
      <w:pPr>
        <w:jc w:val="both"/>
        <w:rPr>
          <w:rFonts w:ascii="Arial" w:hAnsi="Arial" w:cs="Arial"/>
          <w:sz w:val="20"/>
          <w:szCs w:val="20"/>
        </w:rPr>
      </w:pPr>
      <w:r>
        <w:rPr>
          <w:rFonts w:ascii="Arial" w:hAnsi="Arial" w:cs="Arial"/>
          <w:sz w:val="20"/>
          <w:szCs w:val="20"/>
        </w:rPr>
        <w:t>U strukturi na podskupinama računa planirano je:</w:t>
      </w:r>
    </w:p>
    <w:p w:rsidR="0021322D" w:rsidRPr="00A56490" w:rsidRDefault="005A3679" w:rsidP="000D22F8">
      <w:pPr>
        <w:pStyle w:val="ListParagraph"/>
        <w:numPr>
          <w:ilvl w:val="0"/>
          <w:numId w:val="34"/>
        </w:numPr>
        <w:jc w:val="both"/>
        <w:rPr>
          <w:rFonts w:ascii="Arial" w:hAnsi="Arial" w:cs="Arial"/>
          <w:sz w:val="20"/>
          <w:szCs w:val="20"/>
          <w:u w:val="single"/>
        </w:rPr>
      </w:pPr>
      <w:r w:rsidRPr="00A56490">
        <w:rPr>
          <w:rFonts w:ascii="Arial" w:hAnsi="Arial" w:cs="Arial"/>
          <w:sz w:val="20"/>
          <w:szCs w:val="20"/>
          <w:u w:val="single"/>
        </w:rPr>
        <w:t>633 Pomoći proračunu iz drugih proračuna</w:t>
      </w:r>
      <w:r w:rsidRPr="00A56490">
        <w:rPr>
          <w:rFonts w:ascii="Arial" w:hAnsi="Arial" w:cs="Arial"/>
          <w:sz w:val="20"/>
          <w:szCs w:val="20"/>
        </w:rPr>
        <w:t xml:space="preserve"> – </w:t>
      </w:r>
      <w:r w:rsidR="00353377" w:rsidRPr="00A56490">
        <w:rPr>
          <w:rFonts w:ascii="Arial" w:hAnsi="Arial" w:cs="Arial"/>
          <w:sz w:val="20"/>
          <w:szCs w:val="20"/>
        </w:rPr>
        <w:t>306.600</w:t>
      </w:r>
      <w:r w:rsidR="00F012F3" w:rsidRPr="00A56490">
        <w:rPr>
          <w:rFonts w:ascii="Arial" w:hAnsi="Arial" w:cs="Arial"/>
          <w:sz w:val="20"/>
          <w:szCs w:val="20"/>
        </w:rPr>
        <w:t>,00</w:t>
      </w:r>
      <w:r w:rsidR="00E61A99" w:rsidRPr="00A56490">
        <w:rPr>
          <w:rFonts w:ascii="Arial" w:hAnsi="Arial" w:cs="Arial"/>
          <w:sz w:val="20"/>
          <w:szCs w:val="20"/>
        </w:rPr>
        <w:t xml:space="preserve"> EUR</w:t>
      </w:r>
      <w:r w:rsidRPr="00A56490">
        <w:rPr>
          <w:rFonts w:ascii="Arial" w:hAnsi="Arial" w:cs="Arial"/>
          <w:sz w:val="20"/>
          <w:szCs w:val="20"/>
        </w:rPr>
        <w:t xml:space="preserve">, </w:t>
      </w:r>
      <w:r w:rsidR="0073039B" w:rsidRPr="00A56490">
        <w:rPr>
          <w:rFonts w:ascii="Arial" w:hAnsi="Arial" w:cs="Arial"/>
          <w:sz w:val="20"/>
          <w:szCs w:val="20"/>
        </w:rPr>
        <w:t xml:space="preserve">a </w:t>
      </w:r>
      <w:r w:rsidRPr="00A56490">
        <w:rPr>
          <w:rFonts w:ascii="Arial" w:hAnsi="Arial" w:cs="Arial"/>
          <w:sz w:val="20"/>
          <w:szCs w:val="20"/>
        </w:rPr>
        <w:t xml:space="preserve">odnose se </w:t>
      </w:r>
      <w:r w:rsidR="0021322D" w:rsidRPr="00A56490">
        <w:rPr>
          <w:rFonts w:ascii="Arial" w:hAnsi="Arial" w:cs="Arial"/>
          <w:sz w:val="20"/>
          <w:szCs w:val="20"/>
        </w:rPr>
        <w:t>na k</w:t>
      </w:r>
      <w:r w:rsidRPr="00A56490">
        <w:rPr>
          <w:rFonts w:ascii="Arial" w:hAnsi="Arial" w:cs="Arial"/>
          <w:sz w:val="20"/>
          <w:szCs w:val="20"/>
        </w:rPr>
        <w:t>apitaln</w:t>
      </w:r>
      <w:r w:rsidR="0021322D" w:rsidRPr="00A56490">
        <w:rPr>
          <w:rFonts w:ascii="Arial" w:hAnsi="Arial" w:cs="Arial"/>
          <w:sz w:val="20"/>
          <w:szCs w:val="20"/>
        </w:rPr>
        <w:t xml:space="preserve">e pomoći </w:t>
      </w:r>
      <w:r w:rsidR="00353377" w:rsidRPr="00A56490">
        <w:rPr>
          <w:rFonts w:ascii="Arial" w:hAnsi="Arial" w:cs="Arial"/>
          <w:sz w:val="20"/>
          <w:szCs w:val="20"/>
        </w:rPr>
        <w:t>iz županijskog proračuna</w:t>
      </w:r>
      <w:r w:rsidR="0021322D" w:rsidRPr="00A56490">
        <w:rPr>
          <w:rFonts w:ascii="Arial" w:hAnsi="Arial" w:cs="Arial"/>
          <w:sz w:val="20"/>
          <w:szCs w:val="20"/>
        </w:rPr>
        <w:t xml:space="preserve"> </w:t>
      </w:r>
      <w:r w:rsidR="00A56490" w:rsidRPr="00A56490">
        <w:rPr>
          <w:rFonts w:ascii="Arial" w:hAnsi="Arial" w:cs="Arial"/>
          <w:sz w:val="20"/>
          <w:szCs w:val="20"/>
        </w:rPr>
        <w:t>19.910</w:t>
      </w:r>
      <w:r w:rsidR="00F012F3" w:rsidRPr="00A56490">
        <w:rPr>
          <w:rFonts w:ascii="Arial" w:hAnsi="Arial" w:cs="Arial"/>
          <w:sz w:val="20"/>
          <w:szCs w:val="20"/>
        </w:rPr>
        <w:t>,00EUR</w:t>
      </w:r>
      <w:r w:rsidR="00A56490">
        <w:rPr>
          <w:rFonts w:ascii="Arial" w:hAnsi="Arial" w:cs="Arial"/>
          <w:sz w:val="20"/>
          <w:szCs w:val="20"/>
        </w:rPr>
        <w:t xml:space="preserve"> za završetak projekta uređenja objekta na plaži Luka</w:t>
      </w:r>
      <w:r w:rsidR="0073039B" w:rsidRPr="00A56490">
        <w:rPr>
          <w:rFonts w:ascii="Arial" w:hAnsi="Arial" w:cs="Arial"/>
          <w:sz w:val="20"/>
          <w:szCs w:val="20"/>
        </w:rPr>
        <w:t>,</w:t>
      </w:r>
      <w:r w:rsidR="0021322D" w:rsidRPr="00A56490">
        <w:rPr>
          <w:rFonts w:ascii="Arial" w:hAnsi="Arial" w:cs="Arial"/>
          <w:sz w:val="20"/>
          <w:szCs w:val="20"/>
        </w:rPr>
        <w:t xml:space="preserve"> </w:t>
      </w:r>
      <w:r w:rsidR="00A56490" w:rsidRPr="00A56490">
        <w:rPr>
          <w:rFonts w:ascii="Arial" w:hAnsi="Arial" w:cs="Arial"/>
          <w:sz w:val="20"/>
          <w:szCs w:val="20"/>
        </w:rPr>
        <w:t xml:space="preserve">kapitalne pomoći iz državnog proračuna za projekte 274.740,00EUR </w:t>
      </w:r>
      <w:r w:rsidR="00A56490">
        <w:rPr>
          <w:rFonts w:ascii="Arial" w:hAnsi="Arial" w:cs="Arial"/>
          <w:sz w:val="20"/>
          <w:szCs w:val="20"/>
        </w:rPr>
        <w:t xml:space="preserve">za projekt rekonstrukcije i opremanje objekta javne nemjene u Trpnju i energetske učinkovitosti Doma kulture u Trpnju </w:t>
      </w:r>
      <w:r w:rsidR="00A56490" w:rsidRPr="00A56490">
        <w:rPr>
          <w:rFonts w:ascii="Arial" w:hAnsi="Arial" w:cs="Arial"/>
          <w:sz w:val="20"/>
          <w:szCs w:val="20"/>
        </w:rPr>
        <w:t>i kapitalne pomoći od izvanproračunskih korisnika 11.950,00 EUR.</w:t>
      </w:r>
      <w:r w:rsidR="005F6EBE" w:rsidRPr="00A56490">
        <w:rPr>
          <w:rFonts w:ascii="Arial" w:hAnsi="Arial" w:cs="Arial"/>
          <w:sz w:val="20"/>
          <w:szCs w:val="20"/>
        </w:rPr>
        <w:t xml:space="preserve"> </w:t>
      </w:r>
      <w:r w:rsidR="00A56490">
        <w:rPr>
          <w:rFonts w:ascii="Arial" w:hAnsi="Arial" w:cs="Arial"/>
          <w:sz w:val="20"/>
          <w:szCs w:val="20"/>
        </w:rPr>
        <w:t>(Fond za zaštitu okoliša u energetske učinkovitosti-nabava pametnih spremnika za plastiku).</w:t>
      </w:r>
    </w:p>
    <w:p w:rsidR="005A3679" w:rsidRDefault="005A3679" w:rsidP="00F012F3">
      <w:pPr>
        <w:jc w:val="both"/>
        <w:rPr>
          <w:rFonts w:ascii="Arial" w:hAnsi="Arial" w:cs="Arial"/>
          <w:sz w:val="20"/>
          <w:szCs w:val="20"/>
        </w:rPr>
      </w:pPr>
    </w:p>
    <w:p w:rsidR="005A3679" w:rsidRDefault="005A3679" w:rsidP="005A3679">
      <w:pPr>
        <w:ind w:firstLine="708"/>
        <w:jc w:val="both"/>
        <w:rPr>
          <w:rFonts w:ascii="Arial" w:hAnsi="Arial" w:cs="Arial"/>
          <w:sz w:val="20"/>
          <w:szCs w:val="20"/>
        </w:rPr>
      </w:pPr>
    </w:p>
    <w:p w:rsidR="005A3679" w:rsidRDefault="005A3679" w:rsidP="005A3679">
      <w:pPr>
        <w:tabs>
          <w:tab w:val="left" w:pos="720"/>
        </w:tabs>
        <w:jc w:val="both"/>
        <w:rPr>
          <w:rFonts w:ascii="Arial" w:hAnsi="Arial" w:cs="Arial"/>
          <w:sz w:val="20"/>
          <w:szCs w:val="20"/>
        </w:rPr>
      </w:pPr>
      <w:r>
        <w:rPr>
          <w:rFonts w:ascii="Arial" w:hAnsi="Arial" w:cs="Arial"/>
          <w:b/>
          <w:sz w:val="20"/>
          <w:szCs w:val="20"/>
        </w:rPr>
        <w:t>Skupina 64</w:t>
      </w:r>
      <w:r>
        <w:rPr>
          <w:rFonts w:ascii="Arial" w:hAnsi="Arial" w:cs="Arial"/>
          <w:sz w:val="20"/>
          <w:szCs w:val="20"/>
        </w:rPr>
        <w:t xml:space="preserve"> - Prihodi od imovine planiraju se u iznosu od</w:t>
      </w:r>
      <w:r w:rsidR="00F012F3">
        <w:rPr>
          <w:rFonts w:ascii="Arial" w:hAnsi="Arial" w:cs="Arial"/>
          <w:sz w:val="20"/>
          <w:szCs w:val="20"/>
        </w:rPr>
        <w:t xml:space="preserve"> </w:t>
      </w:r>
      <w:r w:rsidR="00357564">
        <w:rPr>
          <w:rFonts w:ascii="Arial" w:hAnsi="Arial" w:cs="Arial"/>
          <w:sz w:val="20"/>
          <w:szCs w:val="20"/>
        </w:rPr>
        <w:t>32.790,00</w:t>
      </w:r>
      <w:r w:rsidR="00F012F3">
        <w:rPr>
          <w:rFonts w:ascii="Arial" w:hAnsi="Arial" w:cs="Arial"/>
          <w:sz w:val="20"/>
          <w:szCs w:val="20"/>
        </w:rPr>
        <w:t>,00</w:t>
      </w:r>
      <w:r w:rsidR="000D7042">
        <w:rPr>
          <w:rFonts w:ascii="Arial" w:hAnsi="Arial" w:cs="Arial"/>
          <w:sz w:val="20"/>
          <w:szCs w:val="20"/>
        </w:rPr>
        <w:t xml:space="preserve"> EUR</w:t>
      </w:r>
      <w:r>
        <w:rPr>
          <w:rFonts w:ascii="Arial" w:hAnsi="Arial" w:cs="Arial"/>
          <w:sz w:val="20"/>
          <w:szCs w:val="20"/>
        </w:rPr>
        <w:t xml:space="preserve">. </w:t>
      </w:r>
      <w:r w:rsidR="00877B46">
        <w:rPr>
          <w:rFonts w:ascii="Arial" w:hAnsi="Arial" w:cs="Arial"/>
          <w:sz w:val="20"/>
          <w:szCs w:val="20"/>
        </w:rPr>
        <w:t xml:space="preserve">Odnose </w:t>
      </w:r>
      <w:r w:rsidR="00357564">
        <w:rPr>
          <w:rFonts w:ascii="Arial" w:hAnsi="Arial" w:cs="Arial"/>
          <w:sz w:val="20"/>
          <w:szCs w:val="20"/>
        </w:rPr>
        <w:t xml:space="preserve">se na prihode od </w:t>
      </w:r>
      <w:r w:rsidR="00877B46">
        <w:rPr>
          <w:rFonts w:ascii="Arial" w:hAnsi="Arial" w:cs="Arial"/>
          <w:sz w:val="20"/>
          <w:szCs w:val="20"/>
        </w:rPr>
        <w:t>zakupa javnih površina</w:t>
      </w:r>
      <w:r w:rsidR="0073039B">
        <w:rPr>
          <w:rFonts w:ascii="Arial" w:hAnsi="Arial" w:cs="Arial"/>
          <w:sz w:val="20"/>
          <w:szCs w:val="20"/>
        </w:rPr>
        <w:t xml:space="preserve"> i</w:t>
      </w:r>
      <w:r w:rsidR="00877B46">
        <w:rPr>
          <w:rFonts w:ascii="Arial" w:hAnsi="Arial" w:cs="Arial"/>
          <w:sz w:val="20"/>
          <w:szCs w:val="20"/>
        </w:rPr>
        <w:t xml:space="preserve"> naknada za pravo služnosti u iznosu </w:t>
      </w:r>
      <w:r w:rsidR="00357564">
        <w:rPr>
          <w:rFonts w:ascii="Arial" w:hAnsi="Arial" w:cs="Arial"/>
          <w:sz w:val="20"/>
          <w:szCs w:val="20"/>
        </w:rPr>
        <w:t>30.530</w:t>
      </w:r>
      <w:r w:rsidR="00877B46">
        <w:rPr>
          <w:rFonts w:ascii="Arial" w:hAnsi="Arial" w:cs="Arial"/>
          <w:sz w:val="20"/>
          <w:szCs w:val="20"/>
        </w:rPr>
        <w:t xml:space="preserve">,00 EUR, i prihoda od koncesijskih odobrenja u iznosu </w:t>
      </w:r>
      <w:r w:rsidR="00357564">
        <w:rPr>
          <w:rFonts w:ascii="Arial" w:hAnsi="Arial" w:cs="Arial"/>
          <w:sz w:val="20"/>
          <w:szCs w:val="20"/>
        </w:rPr>
        <w:t>1.330</w:t>
      </w:r>
      <w:r w:rsidR="00877B46">
        <w:rPr>
          <w:rFonts w:ascii="Arial" w:hAnsi="Arial" w:cs="Arial"/>
          <w:sz w:val="20"/>
          <w:szCs w:val="20"/>
        </w:rPr>
        <w:t>,00 EUR</w:t>
      </w:r>
      <w:r w:rsidR="00357564">
        <w:rPr>
          <w:rFonts w:ascii="Arial" w:hAnsi="Arial" w:cs="Arial"/>
          <w:sz w:val="20"/>
          <w:szCs w:val="20"/>
        </w:rPr>
        <w:t xml:space="preserve"> i naknade za legalizaciju 930.00 EUR.</w:t>
      </w:r>
    </w:p>
    <w:p w:rsidR="005A3679" w:rsidRDefault="005A3679" w:rsidP="005A3679">
      <w:pPr>
        <w:tabs>
          <w:tab w:val="left" w:pos="720"/>
        </w:tabs>
        <w:ind w:firstLine="708"/>
        <w:jc w:val="both"/>
        <w:rPr>
          <w:rFonts w:ascii="Arial" w:hAnsi="Arial" w:cs="Arial"/>
          <w:sz w:val="20"/>
          <w:szCs w:val="20"/>
        </w:rPr>
      </w:pPr>
    </w:p>
    <w:p w:rsidR="005A3679" w:rsidRDefault="005A3679" w:rsidP="005A3679">
      <w:pPr>
        <w:tabs>
          <w:tab w:val="left" w:pos="720"/>
        </w:tabs>
        <w:jc w:val="both"/>
        <w:rPr>
          <w:rFonts w:ascii="Arial" w:hAnsi="Arial" w:cs="Arial"/>
          <w:sz w:val="20"/>
          <w:szCs w:val="20"/>
        </w:rPr>
      </w:pPr>
      <w:r>
        <w:rPr>
          <w:rFonts w:ascii="Arial" w:hAnsi="Arial" w:cs="Arial"/>
          <w:b/>
          <w:sz w:val="20"/>
          <w:szCs w:val="20"/>
        </w:rPr>
        <w:t>Skupina 65</w:t>
      </w:r>
      <w:r>
        <w:rPr>
          <w:rFonts w:ascii="Arial" w:hAnsi="Arial" w:cs="Arial"/>
          <w:sz w:val="20"/>
          <w:szCs w:val="20"/>
        </w:rPr>
        <w:t xml:space="preserve"> - Prihodi od administrativnih pristojbi i pristojbi po posebnim propisima i naknada planiraju se u iznosu od </w:t>
      </w:r>
      <w:r w:rsidR="00357564">
        <w:rPr>
          <w:rFonts w:ascii="Arial" w:hAnsi="Arial" w:cs="Arial"/>
          <w:sz w:val="20"/>
          <w:szCs w:val="20"/>
        </w:rPr>
        <w:t>126.750,</w:t>
      </w:r>
      <w:r w:rsidR="00877B46">
        <w:rPr>
          <w:rFonts w:ascii="Arial" w:hAnsi="Arial" w:cs="Arial"/>
          <w:sz w:val="20"/>
          <w:szCs w:val="20"/>
        </w:rPr>
        <w:t xml:space="preserve">00 </w:t>
      </w:r>
      <w:r w:rsidR="000D7042">
        <w:rPr>
          <w:rFonts w:ascii="Arial" w:hAnsi="Arial" w:cs="Arial"/>
          <w:sz w:val="20"/>
          <w:szCs w:val="20"/>
        </w:rPr>
        <w:t>EUR</w:t>
      </w:r>
      <w:r>
        <w:rPr>
          <w:rFonts w:ascii="Arial" w:hAnsi="Arial" w:cs="Arial"/>
          <w:sz w:val="20"/>
          <w:szCs w:val="20"/>
        </w:rPr>
        <w:t>. Najveći dio ovih prihoda su prihodi od komunalne naknade (</w:t>
      </w:r>
      <w:r w:rsidR="00357564">
        <w:rPr>
          <w:rFonts w:ascii="Arial" w:hAnsi="Arial" w:cs="Arial"/>
          <w:sz w:val="20"/>
          <w:szCs w:val="20"/>
        </w:rPr>
        <w:t>66.360</w:t>
      </w:r>
      <w:r w:rsidR="00877B46">
        <w:rPr>
          <w:rFonts w:ascii="Arial" w:hAnsi="Arial" w:cs="Arial"/>
          <w:sz w:val="20"/>
          <w:szCs w:val="20"/>
        </w:rPr>
        <w:t xml:space="preserve">,00 </w:t>
      </w:r>
      <w:r w:rsidR="000D7042">
        <w:rPr>
          <w:rFonts w:ascii="Arial" w:hAnsi="Arial" w:cs="Arial"/>
          <w:sz w:val="20"/>
          <w:szCs w:val="20"/>
        </w:rPr>
        <w:t>EUR</w:t>
      </w:r>
      <w:r>
        <w:rPr>
          <w:rFonts w:ascii="Arial" w:hAnsi="Arial" w:cs="Arial"/>
          <w:sz w:val="20"/>
          <w:szCs w:val="20"/>
        </w:rPr>
        <w:t>) i komunalnog doprinosa (</w:t>
      </w:r>
      <w:r w:rsidR="00357564">
        <w:rPr>
          <w:rFonts w:ascii="Arial" w:hAnsi="Arial" w:cs="Arial"/>
          <w:sz w:val="20"/>
          <w:szCs w:val="20"/>
        </w:rPr>
        <w:t>39.820</w:t>
      </w:r>
      <w:r w:rsidR="00877B46">
        <w:rPr>
          <w:rFonts w:ascii="Arial" w:hAnsi="Arial" w:cs="Arial"/>
          <w:sz w:val="20"/>
          <w:szCs w:val="20"/>
        </w:rPr>
        <w:t>,00</w:t>
      </w:r>
      <w:r w:rsidR="000D7042">
        <w:rPr>
          <w:rFonts w:ascii="Arial" w:hAnsi="Arial" w:cs="Arial"/>
          <w:sz w:val="20"/>
          <w:szCs w:val="20"/>
        </w:rPr>
        <w:t xml:space="preserve"> EUR</w:t>
      </w:r>
      <w:r>
        <w:rPr>
          <w:rFonts w:ascii="Arial" w:hAnsi="Arial" w:cs="Arial"/>
          <w:sz w:val="20"/>
          <w:szCs w:val="20"/>
        </w:rPr>
        <w:t>).</w:t>
      </w:r>
      <w:r w:rsidR="000D22F8">
        <w:rPr>
          <w:rFonts w:ascii="Arial" w:hAnsi="Arial" w:cs="Arial"/>
          <w:sz w:val="20"/>
          <w:szCs w:val="20"/>
        </w:rPr>
        <w:t xml:space="preserve">Prihodi od turističkih i upravnih pristojbi </w:t>
      </w:r>
      <w:r w:rsidR="000D22F8">
        <w:rPr>
          <w:rFonts w:ascii="Arial" w:hAnsi="Arial" w:cs="Arial"/>
          <w:sz w:val="20"/>
          <w:szCs w:val="20"/>
        </w:rPr>
        <w:lastRenderedPageBreak/>
        <w:t xml:space="preserve">planira se u iznosu od </w:t>
      </w:r>
      <w:r w:rsidR="00495774">
        <w:rPr>
          <w:rFonts w:ascii="Arial" w:hAnsi="Arial" w:cs="Arial"/>
          <w:sz w:val="20"/>
          <w:szCs w:val="20"/>
        </w:rPr>
        <w:t>20.570</w:t>
      </w:r>
      <w:r w:rsidR="000D22F8">
        <w:rPr>
          <w:rFonts w:ascii="Arial" w:hAnsi="Arial" w:cs="Arial"/>
          <w:sz w:val="20"/>
          <w:szCs w:val="20"/>
        </w:rPr>
        <w:t xml:space="preserve">,00 </w:t>
      </w:r>
      <w:r w:rsidR="00495774">
        <w:rPr>
          <w:rFonts w:ascii="Arial" w:hAnsi="Arial" w:cs="Arial"/>
          <w:sz w:val="20"/>
          <w:szCs w:val="20"/>
        </w:rPr>
        <w:t>EUR</w:t>
      </w:r>
      <w:r w:rsidR="000D22F8">
        <w:rPr>
          <w:rFonts w:ascii="Arial" w:hAnsi="Arial" w:cs="Arial"/>
          <w:sz w:val="20"/>
          <w:szCs w:val="20"/>
        </w:rPr>
        <w:t xml:space="preserve">  </w:t>
      </w:r>
    </w:p>
    <w:p w:rsidR="005A3679" w:rsidRDefault="005A3679" w:rsidP="00495774">
      <w:pPr>
        <w:tabs>
          <w:tab w:val="left" w:pos="720"/>
        </w:tabs>
        <w:jc w:val="both"/>
        <w:rPr>
          <w:rFonts w:ascii="Arial" w:hAnsi="Arial" w:cs="Arial"/>
          <w:sz w:val="20"/>
          <w:szCs w:val="20"/>
        </w:rPr>
      </w:pPr>
      <w:r>
        <w:rPr>
          <w:rFonts w:ascii="Arial" w:hAnsi="Arial" w:cs="Arial"/>
          <w:sz w:val="20"/>
          <w:szCs w:val="20"/>
        </w:rPr>
        <w:tab/>
      </w:r>
    </w:p>
    <w:p w:rsidR="005A3679" w:rsidRDefault="005A3679" w:rsidP="005A3679">
      <w:pPr>
        <w:tabs>
          <w:tab w:val="left" w:pos="720"/>
        </w:tabs>
        <w:jc w:val="both"/>
        <w:rPr>
          <w:rFonts w:ascii="Arial" w:hAnsi="Arial" w:cs="Arial"/>
          <w:sz w:val="20"/>
          <w:szCs w:val="20"/>
        </w:rPr>
      </w:pPr>
      <w:r>
        <w:rPr>
          <w:rFonts w:ascii="Arial" w:hAnsi="Arial" w:cs="Arial"/>
          <w:b/>
          <w:sz w:val="20"/>
          <w:szCs w:val="20"/>
        </w:rPr>
        <w:t xml:space="preserve">Skupina 68 </w:t>
      </w:r>
      <w:r>
        <w:rPr>
          <w:rFonts w:ascii="Arial" w:hAnsi="Arial" w:cs="Arial"/>
          <w:sz w:val="20"/>
          <w:szCs w:val="20"/>
        </w:rPr>
        <w:t xml:space="preserve">– Kazne, upravne mjere i ostali prihodi planirani su u iznosu od </w:t>
      </w:r>
      <w:r w:rsidR="00495774">
        <w:rPr>
          <w:rFonts w:ascii="Arial" w:hAnsi="Arial" w:cs="Arial"/>
          <w:sz w:val="20"/>
          <w:szCs w:val="20"/>
        </w:rPr>
        <w:t>4.111</w:t>
      </w:r>
      <w:r w:rsidR="007F4FB9">
        <w:rPr>
          <w:rFonts w:ascii="Arial" w:hAnsi="Arial" w:cs="Arial"/>
          <w:sz w:val="20"/>
          <w:szCs w:val="20"/>
        </w:rPr>
        <w:t>,00</w:t>
      </w:r>
      <w:r w:rsidR="006C0F27">
        <w:rPr>
          <w:rFonts w:ascii="Arial" w:hAnsi="Arial" w:cs="Arial"/>
          <w:sz w:val="20"/>
          <w:szCs w:val="20"/>
        </w:rPr>
        <w:t xml:space="preserve"> EUR</w:t>
      </w:r>
      <w:r>
        <w:rPr>
          <w:rFonts w:ascii="Arial" w:hAnsi="Arial" w:cs="Arial"/>
          <w:sz w:val="20"/>
          <w:szCs w:val="20"/>
        </w:rPr>
        <w:t>.</w:t>
      </w:r>
    </w:p>
    <w:p w:rsidR="005A3679" w:rsidRDefault="005A3679" w:rsidP="005A3679">
      <w:pPr>
        <w:tabs>
          <w:tab w:val="left" w:pos="720"/>
        </w:tabs>
        <w:ind w:firstLine="708"/>
        <w:jc w:val="both"/>
        <w:rPr>
          <w:rFonts w:ascii="Arial" w:hAnsi="Arial" w:cs="Arial"/>
          <w:sz w:val="20"/>
          <w:szCs w:val="20"/>
        </w:rPr>
      </w:pPr>
    </w:p>
    <w:p w:rsidR="005A3679" w:rsidRDefault="005A3679" w:rsidP="005A3679">
      <w:pPr>
        <w:tabs>
          <w:tab w:val="left" w:pos="720"/>
        </w:tabs>
        <w:jc w:val="both"/>
        <w:rPr>
          <w:rFonts w:ascii="Arial" w:hAnsi="Arial" w:cs="Arial"/>
          <w:sz w:val="20"/>
          <w:szCs w:val="20"/>
        </w:rPr>
      </w:pPr>
      <w:r>
        <w:rPr>
          <w:rFonts w:ascii="Arial" w:hAnsi="Arial" w:cs="Arial"/>
          <w:b/>
          <w:sz w:val="20"/>
          <w:szCs w:val="20"/>
        </w:rPr>
        <w:t>Skupina 71</w:t>
      </w:r>
      <w:r>
        <w:rPr>
          <w:rFonts w:ascii="Arial" w:hAnsi="Arial" w:cs="Arial"/>
          <w:sz w:val="20"/>
          <w:szCs w:val="20"/>
        </w:rPr>
        <w:t xml:space="preserve"> i </w:t>
      </w:r>
      <w:r>
        <w:rPr>
          <w:rFonts w:ascii="Arial" w:hAnsi="Arial" w:cs="Arial"/>
          <w:b/>
          <w:sz w:val="20"/>
          <w:szCs w:val="20"/>
        </w:rPr>
        <w:t>72</w:t>
      </w:r>
      <w:r>
        <w:rPr>
          <w:rFonts w:ascii="Arial" w:hAnsi="Arial" w:cs="Arial"/>
          <w:sz w:val="20"/>
          <w:szCs w:val="20"/>
        </w:rPr>
        <w:t xml:space="preserve"> - Prihodi od prodaje nefinancijske imovine planiraju se u iznosu od </w:t>
      </w:r>
      <w:r w:rsidR="00495774">
        <w:rPr>
          <w:rFonts w:ascii="Arial" w:hAnsi="Arial" w:cs="Arial"/>
          <w:sz w:val="20"/>
          <w:szCs w:val="20"/>
        </w:rPr>
        <w:t>40.220,</w:t>
      </w:r>
      <w:r w:rsidR="007F4FB9">
        <w:rPr>
          <w:rFonts w:ascii="Arial" w:hAnsi="Arial" w:cs="Arial"/>
          <w:sz w:val="20"/>
          <w:szCs w:val="20"/>
        </w:rPr>
        <w:t>00</w:t>
      </w:r>
      <w:r w:rsidR="006C0F27">
        <w:rPr>
          <w:rFonts w:ascii="Arial" w:hAnsi="Arial" w:cs="Arial"/>
          <w:sz w:val="20"/>
          <w:szCs w:val="20"/>
        </w:rPr>
        <w:t xml:space="preserve"> EUR</w:t>
      </w:r>
      <w:r>
        <w:rPr>
          <w:rFonts w:ascii="Arial" w:hAnsi="Arial" w:cs="Arial"/>
          <w:sz w:val="20"/>
          <w:szCs w:val="20"/>
        </w:rPr>
        <w:t xml:space="preserve">. </w:t>
      </w:r>
    </w:p>
    <w:p w:rsidR="005A3679" w:rsidRDefault="005A3679" w:rsidP="005A3679">
      <w:pPr>
        <w:tabs>
          <w:tab w:val="left" w:pos="720"/>
        </w:tabs>
        <w:ind w:firstLine="708"/>
        <w:jc w:val="both"/>
        <w:rPr>
          <w:rFonts w:ascii="Arial" w:hAnsi="Arial" w:cs="Arial"/>
          <w:sz w:val="20"/>
          <w:szCs w:val="20"/>
        </w:rPr>
      </w:pPr>
    </w:p>
    <w:p w:rsidR="005A3679" w:rsidRDefault="005A3679" w:rsidP="005976D6">
      <w:pPr>
        <w:jc w:val="both"/>
        <w:rPr>
          <w:rFonts w:ascii="Arial" w:hAnsi="Arial" w:cs="Arial"/>
          <w:sz w:val="20"/>
          <w:szCs w:val="20"/>
        </w:rPr>
      </w:pPr>
      <w:r>
        <w:rPr>
          <w:rFonts w:ascii="Arial" w:hAnsi="Arial" w:cs="Arial"/>
          <w:b/>
          <w:sz w:val="20"/>
          <w:szCs w:val="20"/>
        </w:rPr>
        <w:t>Skupina 8</w:t>
      </w:r>
      <w:r w:rsidR="00495774">
        <w:rPr>
          <w:rFonts w:ascii="Arial" w:hAnsi="Arial" w:cs="Arial"/>
          <w:b/>
          <w:sz w:val="20"/>
          <w:szCs w:val="20"/>
        </w:rPr>
        <w:t>4</w:t>
      </w:r>
      <w:r w:rsidR="009774D2">
        <w:rPr>
          <w:rFonts w:ascii="Arial" w:hAnsi="Arial" w:cs="Arial"/>
          <w:sz w:val="20"/>
          <w:szCs w:val="20"/>
        </w:rPr>
        <w:t>–</w:t>
      </w:r>
      <w:r>
        <w:rPr>
          <w:rFonts w:ascii="Arial" w:hAnsi="Arial" w:cs="Arial"/>
          <w:sz w:val="20"/>
          <w:szCs w:val="20"/>
        </w:rPr>
        <w:t xml:space="preserve"> </w:t>
      </w:r>
      <w:r w:rsidR="00495774">
        <w:rPr>
          <w:rFonts w:ascii="Arial" w:hAnsi="Arial" w:cs="Arial"/>
          <w:sz w:val="20"/>
          <w:szCs w:val="20"/>
        </w:rPr>
        <w:t>Primici od financijske imovine i zaduživanja planiraju se u iznosu od 315.880,00 EUR</w:t>
      </w:r>
      <w:r w:rsidR="00D973DE">
        <w:rPr>
          <w:rFonts w:ascii="Arial" w:hAnsi="Arial" w:cs="Arial"/>
          <w:sz w:val="20"/>
          <w:szCs w:val="20"/>
        </w:rPr>
        <w:t>.</w:t>
      </w:r>
    </w:p>
    <w:p w:rsidR="00495774" w:rsidRDefault="00495774" w:rsidP="005976D6">
      <w:pPr>
        <w:jc w:val="both"/>
        <w:rPr>
          <w:rFonts w:ascii="Arial" w:hAnsi="Arial" w:cs="Arial"/>
          <w:sz w:val="20"/>
          <w:szCs w:val="20"/>
        </w:rPr>
      </w:pPr>
    </w:p>
    <w:p w:rsidR="00495774" w:rsidRPr="005976D6" w:rsidRDefault="00495774" w:rsidP="005976D6">
      <w:pPr>
        <w:jc w:val="both"/>
        <w:rPr>
          <w:rFonts w:ascii="Arial" w:hAnsi="Arial" w:cs="Arial"/>
          <w:sz w:val="20"/>
          <w:szCs w:val="20"/>
        </w:rPr>
      </w:pPr>
      <w:r w:rsidRPr="00495774">
        <w:rPr>
          <w:rFonts w:ascii="Arial" w:hAnsi="Arial" w:cs="Arial"/>
          <w:b/>
          <w:sz w:val="20"/>
          <w:szCs w:val="20"/>
        </w:rPr>
        <w:t>Skupina 92</w:t>
      </w:r>
      <w:r>
        <w:rPr>
          <w:rFonts w:ascii="Arial" w:hAnsi="Arial" w:cs="Arial"/>
          <w:sz w:val="20"/>
          <w:szCs w:val="20"/>
        </w:rPr>
        <w:t xml:space="preserve">- </w:t>
      </w:r>
      <w:r w:rsidR="00E15A82">
        <w:rPr>
          <w:rFonts w:ascii="Arial" w:hAnsi="Arial" w:cs="Arial"/>
          <w:sz w:val="20"/>
          <w:szCs w:val="20"/>
        </w:rPr>
        <w:t xml:space="preserve">Planirana raspoloživa sredstva iz prethodnih godina iznose 119.450,00 EUR. </w:t>
      </w:r>
    </w:p>
    <w:p w:rsidR="005A3679" w:rsidRDefault="005A3679" w:rsidP="005A3679">
      <w:pPr>
        <w:pStyle w:val="Heading2"/>
        <w:rPr>
          <w:rFonts w:ascii="Arial" w:hAnsi="Arial" w:cs="Arial"/>
          <w:color w:val="auto"/>
          <w:sz w:val="28"/>
          <w:szCs w:val="28"/>
          <w:u w:val="single"/>
        </w:rPr>
      </w:pPr>
      <w:bookmarkStart w:id="8" w:name="_Toc90259047"/>
      <w:r>
        <w:rPr>
          <w:rFonts w:ascii="Arial" w:hAnsi="Arial" w:cs="Arial"/>
          <w:color w:val="auto"/>
          <w:sz w:val="28"/>
          <w:szCs w:val="28"/>
          <w:u w:val="single"/>
        </w:rPr>
        <w:t>B. RASHODI I IZDACI</w:t>
      </w:r>
      <w:bookmarkEnd w:id="8"/>
    </w:p>
    <w:p w:rsidR="005A3679" w:rsidRDefault="005A3679" w:rsidP="005A3679">
      <w:pPr>
        <w:pStyle w:val="BodyText"/>
        <w:spacing w:after="0"/>
      </w:pPr>
    </w:p>
    <w:p w:rsidR="00263965" w:rsidRDefault="005A3679" w:rsidP="005A3679">
      <w:pPr>
        <w:pStyle w:val="BodyText"/>
        <w:jc w:val="both"/>
        <w:rPr>
          <w:rFonts w:ascii="Arial" w:hAnsi="Arial" w:cs="Arial"/>
          <w:sz w:val="20"/>
          <w:szCs w:val="20"/>
        </w:rPr>
      </w:pPr>
      <w:r>
        <w:rPr>
          <w:rFonts w:ascii="Arial" w:hAnsi="Arial" w:cs="Arial"/>
          <w:sz w:val="22"/>
          <w:szCs w:val="22"/>
        </w:rPr>
        <w:tab/>
      </w:r>
      <w:r>
        <w:rPr>
          <w:rFonts w:ascii="Arial" w:hAnsi="Arial" w:cs="Arial"/>
          <w:sz w:val="20"/>
          <w:szCs w:val="20"/>
        </w:rPr>
        <w:t xml:space="preserve">Prijedlogom Proračuna </w:t>
      </w:r>
      <w:r w:rsidR="00E15A82">
        <w:rPr>
          <w:rFonts w:ascii="Arial" w:hAnsi="Arial" w:cs="Arial"/>
          <w:sz w:val="20"/>
          <w:szCs w:val="20"/>
        </w:rPr>
        <w:t>Općine Trpanj</w:t>
      </w:r>
      <w:r>
        <w:rPr>
          <w:rFonts w:ascii="Arial" w:hAnsi="Arial" w:cs="Arial"/>
          <w:sz w:val="20"/>
          <w:szCs w:val="20"/>
        </w:rPr>
        <w:t xml:space="preserve"> za 202</w:t>
      </w:r>
      <w:r w:rsidR="00BA556E">
        <w:rPr>
          <w:rFonts w:ascii="Arial" w:hAnsi="Arial" w:cs="Arial"/>
          <w:sz w:val="20"/>
          <w:szCs w:val="20"/>
        </w:rPr>
        <w:t>3</w:t>
      </w:r>
      <w:r>
        <w:rPr>
          <w:rFonts w:ascii="Arial" w:hAnsi="Arial" w:cs="Arial"/>
          <w:sz w:val="20"/>
          <w:szCs w:val="20"/>
        </w:rPr>
        <w:t xml:space="preserve">. godinu planiraju se rashodi i izdaci u iznosu od </w:t>
      </w:r>
      <w:r w:rsidR="00DB3F9D">
        <w:rPr>
          <w:rFonts w:ascii="Arial" w:hAnsi="Arial" w:cs="Arial"/>
          <w:sz w:val="20"/>
          <w:szCs w:val="20"/>
        </w:rPr>
        <w:t>1.367.620,00 EUR.</w:t>
      </w:r>
      <w:r w:rsidR="00BA556E">
        <w:rPr>
          <w:rFonts w:ascii="Arial" w:hAnsi="Arial" w:cs="Arial"/>
          <w:sz w:val="20"/>
          <w:szCs w:val="20"/>
        </w:rPr>
        <w:t xml:space="preserve"> </w:t>
      </w:r>
    </w:p>
    <w:p w:rsidR="005A3679" w:rsidRDefault="005A3679" w:rsidP="005A3679">
      <w:pPr>
        <w:pStyle w:val="BodyText"/>
        <w:jc w:val="both"/>
        <w:rPr>
          <w:rFonts w:ascii="Arial" w:hAnsi="Arial" w:cs="Arial"/>
          <w:bCs/>
          <w:sz w:val="20"/>
          <w:szCs w:val="20"/>
        </w:rPr>
      </w:pPr>
    </w:p>
    <w:p w:rsidR="005A3679" w:rsidRDefault="005A3679" w:rsidP="005A3679">
      <w:pPr>
        <w:jc w:val="center"/>
        <w:rPr>
          <w:rFonts w:ascii="Arial" w:hAnsi="Arial" w:cs="Arial"/>
          <w:b/>
          <w:color w:val="000000" w:themeColor="text1"/>
          <w:sz w:val="20"/>
          <w:szCs w:val="20"/>
        </w:rPr>
      </w:pPr>
      <w:r>
        <w:rPr>
          <w:rFonts w:ascii="Arial" w:hAnsi="Arial" w:cs="Arial"/>
          <w:b/>
          <w:i/>
          <w:color w:val="000000" w:themeColor="text1"/>
          <w:sz w:val="20"/>
          <w:szCs w:val="20"/>
          <w:u w:val="single"/>
        </w:rPr>
        <w:t>Tablica 2</w:t>
      </w:r>
      <w:r>
        <w:rPr>
          <w:rFonts w:ascii="Arial" w:hAnsi="Arial" w:cs="Arial"/>
          <w:b/>
          <w:i/>
          <w:color w:val="000000" w:themeColor="text1"/>
          <w:sz w:val="20"/>
          <w:szCs w:val="20"/>
        </w:rPr>
        <w:t>.</w:t>
      </w:r>
      <w:r>
        <w:rPr>
          <w:rFonts w:ascii="Arial" w:hAnsi="Arial" w:cs="Arial"/>
          <w:b/>
          <w:color w:val="000000" w:themeColor="text1"/>
          <w:sz w:val="20"/>
          <w:szCs w:val="20"/>
        </w:rPr>
        <w:t xml:space="preserve">  Planirani rashodi i izdaci Proračuna </w:t>
      </w:r>
      <w:r w:rsidR="00DB3F9D">
        <w:rPr>
          <w:rFonts w:ascii="Arial" w:hAnsi="Arial" w:cs="Arial"/>
          <w:b/>
          <w:color w:val="000000" w:themeColor="text1"/>
          <w:sz w:val="20"/>
          <w:szCs w:val="20"/>
        </w:rPr>
        <w:t>Općine Trpanj</w:t>
      </w:r>
      <w:r>
        <w:rPr>
          <w:rFonts w:ascii="Arial" w:hAnsi="Arial" w:cs="Arial"/>
          <w:b/>
          <w:color w:val="000000" w:themeColor="text1"/>
          <w:sz w:val="20"/>
          <w:szCs w:val="20"/>
        </w:rPr>
        <w:t xml:space="preserve"> za 202</w:t>
      </w:r>
      <w:r w:rsidR="00BA556E">
        <w:rPr>
          <w:rFonts w:ascii="Arial" w:hAnsi="Arial" w:cs="Arial"/>
          <w:b/>
          <w:color w:val="000000" w:themeColor="text1"/>
          <w:sz w:val="20"/>
          <w:szCs w:val="20"/>
        </w:rPr>
        <w:t>3</w:t>
      </w:r>
      <w:r>
        <w:rPr>
          <w:rFonts w:ascii="Arial" w:hAnsi="Arial" w:cs="Arial"/>
          <w:b/>
          <w:color w:val="000000" w:themeColor="text1"/>
          <w:sz w:val="20"/>
          <w:szCs w:val="20"/>
        </w:rPr>
        <w:t>.</w:t>
      </w:r>
    </w:p>
    <w:tbl>
      <w:tblPr>
        <w:tblpPr w:leftFromText="180" w:rightFromText="180" w:vertAnchor="text" w:horzAnchor="margin" w:tblpXSpec="center" w:tblpY="122"/>
        <w:tblW w:w="11223" w:type="dxa"/>
        <w:tblLook w:val="04A0"/>
      </w:tblPr>
      <w:tblGrid>
        <w:gridCol w:w="942"/>
        <w:gridCol w:w="5124"/>
        <w:gridCol w:w="1478"/>
        <w:gridCol w:w="1478"/>
        <w:gridCol w:w="874"/>
        <w:gridCol w:w="1327"/>
      </w:tblGrid>
      <w:tr w:rsidR="005976D6" w:rsidRPr="005976D6" w:rsidTr="00DB3F9D">
        <w:trPr>
          <w:trHeight w:val="601"/>
        </w:trPr>
        <w:tc>
          <w:tcPr>
            <w:tcW w:w="942" w:type="dxa"/>
            <w:tcBorders>
              <w:top w:val="single" w:sz="4" w:space="0" w:color="auto"/>
              <w:left w:val="nil"/>
              <w:bottom w:val="single" w:sz="4" w:space="0" w:color="auto"/>
              <w:right w:val="nil"/>
            </w:tcBorders>
            <w:shd w:val="clear" w:color="auto" w:fill="auto"/>
            <w:vAlign w:val="bottom"/>
            <w:hideMark/>
          </w:tcPr>
          <w:p w:rsidR="005976D6" w:rsidRPr="005976D6" w:rsidRDefault="005976D6" w:rsidP="005976D6">
            <w:pPr>
              <w:widowControl/>
              <w:suppressAutoHyphens w:val="0"/>
              <w:rPr>
                <w:rFonts w:ascii="Calibri" w:eastAsia="Times New Roman" w:hAnsi="Calibri" w:cs="Calibri"/>
                <w:b/>
                <w:bCs/>
                <w:color w:val="000000"/>
                <w:kern w:val="0"/>
                <w:lang w:eastAsia="hr-HR" w:bidi="ar-SA"/>
              </w:rPr>
            </w:pPr>
            <w:r w:rsidRPr="005976D6">
              <w:rPr>
                <w:rFonts w:ascii="Calibri" w:eastAsia="Times New Roman" w:hAnsi="Calibri" w:cs="Calibri"/>
                <w:b/>
                <w:bCs/>
                <w:color w:val="000000"/>
                <w:kern w:val="0"/>
                <w:sz w:val="22"/>
                <w:szCs w:val="22"/>
                <w:lang w:eastAsia="hr-HR" w:bidi="ar-SA"/>
              </w:rPr>
              <w:t>BROJ KONTA</w:t>
            </w:r>
          </w:p>
        </w:tc>
        <w:tc>
          <w:tcPr>
            <w:tcW w:w="5124" w:type="dxa"/>
            <w:tcBorders>
              <w:top w:val="single" w:sz="4" w:space="0" w:color="auto"/>
              <w:left w:val="nil"/>
              <w:bottom w:val="single" w:sz="4" w:space="0" w:color="auto"/>
              <w:right w:val="nil"/>
            </w:tcBorders>
            <w:shd w:val="clear" w:color="auto" w:fill="auto"/>
            <w:vAlign w:val="center"/>
            <w:hideMark/>
          </w:tcPr>
          <w:p w:rsidR="005976D6" w:rsidRPr="005976D6" w:rsidRDefault="005976D6" w:rsidP="005976D6">
            <w:pPr>
              <w:widowControl/>
              <w:suppressAutoHyphens w:val="0"/>
              <w:jc w:val="center"/>
              <w:rPr>
                <w:rFonts w:ascii="Calibri" w:eastAsia="Times New Roman" w:hAnsi="Calibri" w:cs="Calibri"/>
                <w:b/>
                <w:bCs/>
                <w:color w:val="000000"/>
                <w:kern w:val="0"/>
                <w:lang w:eastAsia="hr-HR" w:bidi="ar-SA"/>
              </w:rPr>
            </w:pPr>
            <w:r w:rsidRPr="005976D6">
              <w:rPr>
                <w:rFonts w:ascii="Calibri" w:eastAsia="Times New Roman" w:hAnsi="Calibri" w:cs="Calibri"/>
                <w:b/>
                <w:bCs/>
                <w:color w:val="000000"/>
                <w:kern w:val="0"/>
                <w:sz w:val="22"/>
                <w:szCs w:val="22"/>
                <w:lang w:eastAsia="hr-HR" w:bidi="ar-SA"/>
              </w:rPr>
              <w:t>VRSTA RASHODA/IZDATKA</w:t>
            </w:r>
          </w:p>
        </w:tc>
        <w:tc>
          <w:tcPr>
            <w:tcW w:w="1478" w:type="dxa"/>
            <w:tcBorders>
              <w:top w:val="single" w:sz="4" w:space="0" w:color="auto"/>
              <w:left w:val="nil"/>
              <w:bottom w:val="single" w:sz="4" w:space="0" w:color="auto"/>
              <w:right w:val="nil"/>
            </w:tcBorders>
            <w:shd w:val="clear" w:color="auto" w:fill="auto"/>
            <w:vAlign w:val="center"/>
            <w:hideMark/>
          </w:tcPr>
          <w:p w:rsidR="005976D6" w:rsidRPr="005976D6" w:rsidRDefault="005976D6" w:rsidP="00DB3F9D">
            <w:pPr>
              <w:widowControl/>
              <w:suppressAutoHyphens w:val="0"/>
              <w:jc w:val="center"/>
              <w:rPr>
                <w:rFonts w:ascii="Calibri" w:eastAsia="Times New Roman" w:hAnsi="Calibri" w:cs="Calibri"/>
                <w:b/>
                <w:bCs/>
                <w:color w:val="000000"/>
                <w:kern w:val="0"/>
                <w:lang w:eastAsia="hr-HR" w:bidi="ar-SA"/>
              </w:rPr>
            </w:pPr>
          </w:p>
        </w:tc>
        <w:tc>
          <w:tcPr>
            <w:tcW w:w="1478" w:type="dxa"/>
            <w:tcBorders>
              <w:top w:val="single" w:sz="4" w:space="0" w:color="auto"/>
              <w:left w:val="nil"/>
              <w:bottom w:val="single" w:sz="4" w:space="0" w:color="auto"/>
              <w:right w:val="nil"/>
            </w:tcBorders>
            <w:shd w:val="clear" w:color="auto" w:fill="auto"/>
            <w:noWrap/>
            <w:vAlign w:val="center"/>
            <w:hideMark/>
          </w:tcPr>
          <w:p w:rsidR="005976D6" w:rsidRPr="005976D6" w:rsidRDefault="005976D6" w:rsidP="005976D6">
            <w:pPr>
              <w:widowControl/>
              <w:suppressAutoHyphens w:val="0"/>
              <w:jc w:val="center"/>
              <w:rPr>
                <w:rFonts w:ascii="Calibri" w:eastAsia="Times New Roman" w:hAnsi="Calibri" w:cs="Calibri"/>
                <w:b/>
                <w:bCs/>
                <w:color w:val="000000"/>
                <w:kern w:val="0"/>
                <w:lang w:eastAsia="hr-HR" w:bidi="ar-SA"/>
              </w:rPr>
            </w:pPr>
            <w:r w:rsidRPr="005976D6">
              <w:rPr>
                <w:rFonts w:ascii="Calibri" w:eastAsia="Times New Roman" w:hAnsi="Calibri" w:cs="Calibri"/>
                <w:b/>
                <w:bCs/>
                <w:color w:val="000000"/>
                <w:kern w:val="0"/>
                <w:sz w:val="22"/>
                <w:szCs w:val="22"/>
                <w:lang w:eastAsia="hr-HR" w:bidi="ar-SA"/>
              </w:rPr>
              <w:t>PLAN 2023</w:t>
            </w:r>
            <w:r w:rsidR="006E2F38">
              <w:rPr>
                <w:rFonts w:ascii="Calibri" w:eastAsia="Times New Roman" w:hAnsi="Calibri" w:cs="Calibri"/>
                <w:b/>
                <w:bCs/>
                <w:color w:val="000000"/>
                <w:kern w:val="0"/>
                <w:sz w:val="22"/>
                <w:szCs w:val="22"/>
                <w:lang w:eastAsia="hr-HR" w:bidi="ar-SA"/>
              </w:rPr>
              <w:t>.</w:t>
            </w:r>
          </w:p>
        </w:tc>
        <w:tc>
          <w:tcPr>
            <w:tcW w:w="874" w:type="dxa"/>
            <w:tcBorders>
              <w:top w:val="single" w:sz="4" w:space="0" w:color="auto"/>
              <w:left w:val="nil"/>
              <w:bottom w:val="single" w:sz="4" w:space="0" w:color="auto"/>
              <w:right w:val="nil"/>
            </w:tcBorders>
            <w:shd w:val="clear" w:color="auto" w:fill="auto"/>
            <w:noWrap/>
            <w:vAlign w:val="center"/>
            <w:hideMark/>
          </w:tcPr>
          <w:p w:rsidR="005976D6" w:rsidRPr="005976D6" w:rsidRDefault="005976D6" w:rsidP="005976D6">
            <w:pPr>
              <w:widowControl/>
              <w:suppressAutoHyphens w:val="0"/>
              <w:jc w:val="center"/>
              <w:rPr>
                <w:rFonts w:ascii="Calibri" w:eastAsia="Times New Roman" w:hAnsi="Calibri" w:cs="Calibri"/>
                <w:b/>
                <w:bCs/>
                <w:color w:val="000000"/>
                <w:kern w:val="0"/>
                <w:lang w:eastAsia="hr-HR" w:bidi="ar-SA"/>
              </w:rPr>
            </w:pPr>
          </w:p>
        </w:tc>
        <w:tc>
          <w:tcPr>
            <w:tcW w:w="1327" w:type="dxa"/>
            <w:tcBorders>
              <w:top w:val="single" w:sz="4" w:space="0" w:color="auto"/>
              <w:left w:val="nil"/>
              <w:bottom w:val="single" w:sz="4" w:space="0" w:color="auto"/>
              <w:right w:val="nil"/>
            </w:tcBorders>
            <w:shd w:val="clear" w:color="auto" w:fill="auto"/>
            <w:noWrap/>
            <w:vAlign w:val="center"/>
            <w:hideMark/>
          </w:tcPr>
          <w:p w:rsidR="005976D6" w:rsidRPr="005976D6" w:rsidRDefault="005976D6" w:rsidP="005976D6">
            <w:pPr>
              <w:widowControl/>
              <w:suppressAutoHyphens w:val="0"/>
              <w:jc w:val="center"/>
              <w:rPr>
                <w:rFonts w:ascii="Calibri" w:eastAsia="Times New Roman" w:hAnsi="Calibri" w:cs="Calibri"/>
                <w:b/>
                <w:bCs/>
                <w:color w:val="000000"/>
                <w:kern w:val="0"/>
                <w:lang w:eastAsia="hr-HR" w:bidi="ar-SA"/>
              </w:rPr>
            </w:pPr>
            <w:r w:rsidRPr="005976D6">
              <w:rPr>
                <w:rFonts w:ascii="Calibri" w:eastAsia="Times New Roman" w:hAnsi="Calibri" w:cs="Calibri"/>
                <w:b/>
                <w:bCs/>
                <w:color w:val="000000"/>
                <w:kern w:val="0"/>
                <w:sz w:val="22"/>
                <w:szCs w:val="22"/>
                <w:lang w:eastAsia="hr-HR" w:bidi="ar-SA"/>
              </w:rPr>
              <w:t>STRUKTURA</w:t>
            </w:r>
          </w:p>
        </w:tc>
      </w:tr>
      <w:tr w:rsidR="005976D6" w:rsidRPr="005976D6" w:rsidTr="00DB3F9D">
        <w:trPr>
          <w:trHeight w:val="290"/>
        </w:trPr>
        <w:tc>
          <w:tcPr>
            <w:tcW w:w="6066" w:type="dxa"/>
            <w:gridSpan w:val="2"/>
            <w:tcBorders>
              <w:top w:val="single" w:sz="4" w:space="0" w:color="auto"/>
              <w:left w:val="nil"/>
              <w:bottom w:val="nil"/>
              <w:right w:val="nil"/>
            </w:tcBorders>
            <w:shd w:val="clear" w:color="000000" w:fill="A6A6A6"/>
            <w:noWrap/>
            <w:vAlign w:val="bottom"/>
            <w:hideMark/>
          </w:tcPr>
          <w:p w:rsidR="005976D6" w:rsidRPr="005976D6" w:rsidRDefault="005976D6" w:rsidP="005976D6">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UKUPNO RASHODI/IZDACI</w:t>
            </w:r>
          </w:p>
        </w:tc>
        <w:tc>
          <w:tcPr>
            <w:tcW w:w="1478" w:type="dxa"/>
            <w:tcBorders>
              <w:top w:val="nil"/>
              <w:left w:val="nil"/>
              <w:bottom w:val="nil"/>
              <w:right w:val="nil"/>
            </w:tcBorders>
            <w:shd w:val="clear" w:color="000000" w:fill="A6A6A6"/>
            <w:noWrap/>
            <w:vAlign w:val="bottom"/>
            <w:hideMark/>
          </w:tcPr>
          <w:p w:rsidR="005976D6" w:rsidRPr="005976D6" w:rsidRDefault="005976D6" w:rsidP="005976D6">
            <w:pPr>
              <w:widowControl/>
              <w:suppressAutoHyphens w:val="0"/>
              <w:jc w:val="right"/>
              <w:rPr>
                <w:rFonts w:ascii="Calibri" w:eastAsia="Times New Roman" w:hAnsi="Calibri" w:cs="Calibri"/>
                <w:b/>
                <w:bCs/>
                <w:color w:val="FFFFFF"/>
                <w:kern w:val="0"/>
                <w:lang w:eastAsia="hr-HR" w:bidi="ar-SA"/>
              </w:rPr>
            </w:pPr>
          </w:p>
        </w:tc>
        <w:tc>
          <w:tcPr>
            <w:tcW w:w="1478" w:type="dxa"/>
            <w:tcBorders>
              <w:top w:val="nil"/>
              <w:left w:val="nil"/>
              <w:bottom w:val="nil"/>
              <w:right w:val="nil"/>
            </w:tcBorders>
            <w:shd w:val="clear" w:color="000000" w:fill="A6A6A6"/>
            <w:noWrap/>
            <w:vAlign w:val="bottom"/>
            <w:hideMark/>
          </w:tcPr>
          <w:p w:rsidR="005976D6" w:rsidRPr="005976D6" w:rsidRDefault="00DB3F9D" w:rsidP="005976D6">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sz w:val="22"/>
                <w:szCs w:val="22"/>
                <w:lang w:eastAsia="hr-HR" w:bidi="ar-SA"/>
              </w:rPr>
              <w:t>1.367.620,00</w:t>
            </w:r>
          </w:p>
        </w:tc>
        <w:tc>
          <w:tcPr>
            <w:tcW w:w="874" w:type="dxa"/>
            <w:tcBorders>
              <w:top w:val="nil"/>
              <w:left w:val="nil"/>
              <w:bottom w:val="nil"/>
              <w:right w:val="nil"/>
            </w:tcBorders>
            <w:shd w:val="clear" w:color="000000" w:fill="A6A6A6"/>
            <w:noWrap/>
            <w:vAlign w:val="bottom"/>
            <w:hideMark/>
          </w:tcPr>
          <w:p w:rsidR="005976D6" w:rsidRPr="005976D6" w:rsidRDefault="005976D6" w:rsidP="005976D6">
            <w:pPr>
              <w:widowControl/>
              <w:suppressAutoHyphens w:val="0"/>
              <w:jc w:val="right"/>
              <w:rPr>
                <w:rFonts w:ascii="Calibri" w:eastAsia="Times New Roman" w:hAnsi="Calibri" w:cs="Calibri"/>
                <w:b/>
                <w:bCs/>
                <w:color w:val="FFFFFF"/>
                <w:kern w:val="0"/>
                <w:lang w:eastAsia="hr-HR" w:bidi="ar-SA"/>
              </w:rPr>
            </w:pPr>
          </w:p>
        </w:tc>
        <w:tc>
          <w:tcPr>
            <w:tcW w:w="1327" w:type="dxa"/>
            <w:tcBorders>
              <w:top w:val="nil"/>
              <w:left w:val="nil"/>
              <w:bottom w:val="nil"/>
              <w:right w:val="nil"/>
            </w:tcBorders>
            <w:shd w:val="clear" w:color="000000" w:fill="A6A6A6"/>
            <w:noWrap/>
            <w:vAlign w:val="bottom"/>
            <w:hideMark/>
          </w:tcPr>
          <w:p w:rsidR="005976D6" w:rsidRPr="005976D6" w:rsidRDefault="005976D6" w:rsidP="005976D6">
            <w:pPr>
              <w:widowControl/>
              <w:suppressAutoHyphens w:val="0"/>
              <w:jc w:val="right"/>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100,00</w:t>
            </w:r>
          </w:p>
        </w:tc>
      </w:tr>
      <w:tr w:rsidR="005976D6" w:rsidRPr="005976D6" w:rsidTr="00DB3F9D">
        <w:trPr>
          <w:trHeight w:val="301"/>
        </w:trPr>
        <w:tc>
          <w:tcPr>
            <w:tcW w:w="942" w:type="dxa"/>
            <w:tcBorders>
              <w:top w:val="nil"/>
              <w:left w:val="nil"/>
              <w:bottom w:val="nil"/>
              <w:right w:val="nil"/>
            </w:tcBorders>
            <w:shd w:val="clear" w:color="000000" w:fill="4472C4"/>
            <w:noWrap/>
            <w:vAlign w:val="bottom"/>
            <w:hideMark/>
          </w:tcPr>
          <w:p w:rsidR="005976D6" w:rsidRPr="005976D6" w:rsidRDefault="005976D6" w:rsidP="005976D6">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3</w:t>
            </w:r>
          </w:p>
        </w:tc>
        <w:tc>
          <w:tcPr>
            <w:tcW w:w="5124" w:type="dxa"/>
            <w:tcBorders>
              <w:top w:val="nil"/>
              <w:left w:val="nil"/>
              <w:bottom w:val="nil"/>
              <w:right w:val="nil"/>
            </w:tcBorders>
            <w:shd w:val="clear" w:color="000000" w:fill="4472C4"/>
            <w:vAlign w:val="bottom"/>
            <w:hideMark/>
          </w:tcPr>
          <w:p w:rsidR="005976D6" w:rsidRPr="005976D6" w:rsidRDefault="005976D6" w:rsidP="005976D6">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Rashodi poslovanja</w:t>
            </w:r>
          </w:p>
        </w:tc>
        <w:tc>
          <w:tcPr>
            <w:tcW w:w="1478" w:type="dxa"/>
            <w:tcBorders>
              <w:top w:val="nil"/>
              <w:left w:val="nil"/>
              <w:bottom w:val="nil"/>
              <w:right w:val="nil"/>
            </w:tcBorders>
            <w:shd w:val="clear" w:color="000000" w:fill="4472C4"/>
            <w:noWrap/>
            <w:vAlign w:val="bottom"/>
            <w:hideMark/>
          </w:tcPr>
          <w:p w:rsidR="005976D6" w:rsidRPr="005976D6" w:rsidRDefault="005976D6" w:rsidP="005976D6">
            <w:pPr>
              <w:widowControl/>
              <w:suppressAutoHyphens w:val="0"/>
              <w:jc w:val="right"/>
              <w:rPr>
                <w:rFonts w:ascii="Calibri" w:eastAsia="Times New Roman" w:hAnsi="Calibri" w:cs="Calibri"/>
                <w:b/>
                <w:bCs/>
                <w:color w:val="FFFFFF"/>
                <w:kern w:val="0"/>
                <w:lang w:eastAsia="hr-HR" w:bidi="ar-SA"/>
              </w:rPr>
            </w:pPr>
          </w:p>
        </w:tc>
        <w:tc>
          <w:tcPr>
            <w:tcW w:w="1478" w:type="dxa"/>
            <w:tcBorders>
              <w:top w:val="nil"/>
              <w:left w:val="nil"/>
              <w:bottom w:val="nil"/>
              <w:right w:val="nil"/>
            </w:tcBorders>
            <w:shd w:val="clear" w:color="000000" w:fill="4472C4"/>
            <w:noWrap/>
            <w:vAlign w:val="bottom"/>
            <w:hideMark/>
          </w:tcPr>
          <w:p w:rsidR="005976D6" w:rsidRPr="005976D6" w:rsidRDefault="00DB3F9D" w:rsidP="005976D6">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sz w:val="22"/>
                <w:szCs w:val="22"/>
                <w:lang w:eastAsia="hr-HR" w:bidi="ar-SA"/>
              </w:rPr>
              <w:t>623.540,00</w:t>
            </w:r>
          </w:p>
        </w:tc>
        <w:tc>
          <w:tcPr>
            <w:tcW w:w="874" w:type="dxa"/>
            <w:tcBorders>
              <w:top w:val="nil"/>
              <w:left w:val="nil"/>
              <w:bottom w:val="nil"/>
              <w:right w:val="nil"/>
            </w:tcBorders>
            <w:shd w:val="clear" w:color="000000" w:fill="4472C4"/>
            <w:noWrap/>
            <w:vAlign w:val="bottom"/>
            <w:hideMark/>
          </w:tcPr>
          <w:p w:rsidR="005976D6" w:rsidRPr="005976D6" w:rsidRDefault="005976D6" w:rsidP="005976D6">
            <w:pPr>
              <w:widowControl/>
              <w:suppressAutoHyphens w:val="0"/>
              <w:jc w:val="right"/>
              <w:rPr>
                <w:rFonts w:ascii="Calibri" w:eastAsia="Times New Roman" w:hAnsi="Calibri" w:cs="Calibri"/>
                <w:b/>
                <w:bCs/>
                <w:color w:val="FFFFFF"/>
                <w:kern w:val="0"/>
                <w:lang w:eastAsia="hr-HR" w:bidi="ar-SA"/>
              </w:rPr>
            </w:pPr>
          </w:p>
        </w:tc>
        <w:tc>
          <w:tcPr>
            <w:tcW w:w="1327" w:type="dxa"/>
            <w:tcBorders>
              <w:top w:val="nil"/>
              <w:left w:val="nil"/>
              <w:bottom w:val="nil"/>
              <w:right w:val="nil"/>
            </w:tcBorders>
            <w:shd w:val="clear" w:color="000000" w:fill="4472C4"/>
            <w:noWrap/>
            <w:vAlign w:val="bottom"/>
            <w:hideMark/>
          </w:tcPr>
          <w:p w:rsidR="005976D6" w:rsidRPr="005976D6" w:rsidRDefault="00EC534C" w:rsidP="005976D6">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sz w:val="22"/>
                <w:szCs w:val="22"/>
                <w:lang w:eastAsia="hr-HR" w:bidi="ar-SA"/>
              </w:rPr>
              <w:t>45</w:t>
            </w:r>
            <w:r w:rsidR="0046371D">
              <w:rPr>
                <w:rFonts w:ascii="Calibri" w:eastAsia="Times New Roman" w:hAnsi="Calibri" w:cs="Calibri"/>
                <w:b/>
                <w:bCs/>
                <w:color w:val="FFFFFF"/>
                <w:kern w:val="0"/>
                <w:sz w:val="22"/>
                <w:szCs w:val="22"/>
                <w:lang w:eastAsia="hr-HR" w:bidi="ar-SA"/>
              </w:rPr>
              <w:t>,</w:t>
            </w:r>
            <w:r>
              <w:rPr>
                <w:rFonts w:ascii="Calibri" w:eastAsia="Times New Roman" w:hAnsi="Calibri" w:cs="Calibri"/>
                <w:b/>
                <w:bCs/>
                <w:color w:val="FFFFFF"/>
                <w:kern w:val="0"/>
                <w:sz w:val="22"/>
                <w:szCs w:val="22"/>
                <w:lang w:eastAsia="hr-HR" w:bidi="ar-SA"/>
              </w:rPr>
              <w:t>59</w:t>
            </w:r>
          </w:p>
        </w:tc>
      </w:tr>
      <w:tr w:rsidR="005976D6" w:rsidRPr="005976D6" w:rsidTr="00DB3F9D">
        <w:trPr>
          <w:trHeight w:val="301"/>
        </w:trPr>
        <w:tc>
          <w:tcPr>
            <w:tcW w:w="942"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31</w:t>
            </w:r>
          </w:p>
        </w:tc>
        <w:tc>
          <w:tcPr>
            <w:tcW w:w="5124" w:type="dxa"/>
            <w:tcBorders>
              <w:top w:val="nil"/>
              <w:left w:val="nil"/>
              <w:bottom w:val="single" w:sz="4" w:space="0" w:color="auto"/>
              <w:right w:val="nil"/>
            </w:tcBorders>
            <w:shd w:val="clear" w:color="auto" w:fill="auto"/>
            <w:vAlign w:val="bottom"/>
            <w:hideMark/>
          </w:tcPr>
          <w:p w:rsidR="005976D6" w:rsidRPr="005976D6" w:rsidRDefault="005976D6" w:rsidP="005976D6">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Rashodi za zaposlene</w:t>
            </w:r>
          </w:p>
        </w:tc>
        <w:tc>
          <w:tcPr>
            <w:tcW w:w="1478"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5976D6" w:rsidRPr="005976D6" w:rsidRDefault="00DB3F9D" w:rsidP="005976D6">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113.610,00</w:t>
            </w:r>
          </w:p>
        </w:tc>
        <w:tc>
          <w:tcPr>
            <w:tcW w:w="874"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r>
      <w:tr w:rsidR="005976D6" w:rsidRPr="005976D6" w:rsidTr="00DB3F9D">
        <w:trPr>
          <w:trHeight w:val="313"/>
        </w:trPr>
        <w:tc>
          <w:tcPr>
            <w:tcW w:w="942"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32</w:t>
            </w:r>
          </w:p>
        </w:tc>
        <w:tc>
          <w:tcPr>
            <w:tcW w:w="5124" w:type="dxa"/>
            <w:tcBorders>
              <w:top w:val="nil"/>
              <w:left w:val="nil"/>
              <w:bottom w:val="single" w:sz="4" w:space="0" w:color="auto"/>
              <w:right w:val="nil"/>
            </w:tcBorders>
            <w:shd w:val="clear" w:color="auto" w:fill="auto"/>
            <w:vAlign w:val="bottom"/>
            <w:hideMark/>
          </w:tcPr>
          <w:p w:rsidR="005976D6" w:rsidRPr="005976D6" w:rsidRDefault="005976D6" w:rsidP="005976D6">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Materijalni rashodi</w:t>
            </w:r>
          </w:p>
        </w:tc>
        <w:tc>
          <w:tcPr>
            <w:tcW w:w="1478"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5976D6" w:rsidRPr="005976D6" w:rsidRDefault="00DB3F9D" w:rsidP="005976D6">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241.950,00</w:t>
            </w:r>
          </w:p>
        </w:tc>
        <w:tc>
          <w:tcPr>
            <w:tcW w:w="874"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r>
      <w:tr w:rsidR="005976D6" w:rsidRPr="005976D6" w:rsidTr="00DB3F9D">
        <w:trPr>
          <w:trHeight w:val="301"/>
        </w:trPr>
        <w:tc>
          <w:tcPr>
            <w:tcW w:w="942"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34</w:t>
            </w:r>
          </w:p>
        </w:tc>
        <w:tc>
          <w:tcPr>
            <w:tcW w:w="5124" w:type="dxa"/>
            <w:tcBorders>
              <w:top w:val="nil"/>
              <w:left w:val="nil"/>
              <w:bottom w:val="single" w:sz="4" w:space="0" w:color="auto"/>
              <w:right w:val="nil"/>
            </w:tcBorders>
            <w:shd w:val="clear" w:color="auto" w:fill="auto"/>
            <w:vAlign w:val="bottom"/>
            <w:hideMark/>
          </w:tcPr>
          <w:p w:rsidR="005976D6" w:rsidRPr="005976D6" w:rsidRDefault="005976D6" w:rsidP="005976D6">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Financijski rashodi</w:t>
            </w:r>
          </w:p>
        </w:tc>
        <w:tc>
          <w:tcPr>
            <w:tcW w:w="1478"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5976D6" w:rsidRPr="005976D6" w:rsidRDefault="00DB3F9D" w:rsidP="005976D6">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5.440,00</w:t>
            </w:r>
          </w:p>
        </w:tc>
        <w:tc>
          <w:tcPr>
            <w:tcW w:w="874"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5976D6" w:rsidRPr="005976D6" w:rsidRDefault="005976D6" w:rsidP="005976D6">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36</w:t>
            </w:r>
          </w:p>
        </w:tc>
        <w:tc>
          <w:tcPr>
            <w:tcW w:w="5124" w:type="dxa"/>
            <w:tcBorders>
              <w:top w:val="nil"/>
              <w:left w:val="nil"/>
              <w:bottom w:val="single" w:sz="4" w:space="0" w:color="auto"/>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Pomoći dane u inozemstvo i unutar općeg proračuna</w:t>
            </w: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59.070,00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37</w:t>
            </w:r>
          </w:p>
        </w:tc>
        <w:tc>
          <w:tcPr>
            <w:tcW w:w="5124" w:type="dxa"/>
            <w:tcBorders>
              <w:top w:val="nil"/>
              <w:left w:val="nil"/>
              <w:bottom w:val="single" w:sz="4" w:space="0" w:color="auto"/>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Naknade građanima i kućanstvima na temelju osiguranja i druge naknade</w:t>
            </w: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2.650,00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601"/>
        </w:trPr>
        <w:tc>
          <w:tcPr>
            <w:tcW w:w="942"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38</w:t>
            </w:r>
          </w:p>
        </w:tc>
        <w:tc>
          <w:tcPr>
            <w:tcW w:w="5124" w:type="dxa"/>
            <w:tcBorders>
              <w:top w:val="nil"/>
              <w:left w:val="nil"/>
              <w:bottom w:val="single" w:sz="4" w:space="0" w:color="auto"/>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Ostali rashodi</w:t>
            </w: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200.820,00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p>
        </w:tc>
        <w:tc>
          <w:tcPr>
            <w:tcW w:w="5124" w:type="dxa"/>
            <w:tcBorders>
              <w:top w:val="nil"/>
              <w:left w:val="nil"/>
              <w:bottom w:val="nil"/>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nil"/>
              <w:right w:val="nil"/>
            </w:tcBorders>
            <w:shd w:val="clear" w:color="000000" w:fill="4472C4"/>
            <w:noWrap/>
            <w:vAlign w:val="bottom"/>
            <w:hideMark/>
          </w:tcPr>
          <w:p w:rsidR="00DB3F9D" w:rsidRPr="005976D6" w:rsidRDefault="00DB3F9D" w:rsidP="00DB3F9D">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4</w:t>
            </w:r>
          </w:p>
        </w:tc>
        <w:tc>
          <w:tcPr>
            <w:tcW w:w="5124" w:type="dxa"/>
            <w:tcBorders>
              <w:top w:val="nil"/>
              <w:left w:val="nil"/>
              <w:bottom w:val="nil"/>
              <w:right w:val="nil"/>
            </w:tcBorders>
            <w:shd w:val="clear" w:color="000000" w:fill="4472C4"/>
            <w:vAlign w:val="bottom"/>
            <w:hideMark/>
          </w:tcPr>
          <w:p w:rsidR="00DB3F9D" w:rsidRPr="005976D6" w:rsidRDefault="00DB3F9D" w:rsidP="00DB3F9D">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Rashodi za nabavu nefinancijske imovine</w:t>
            </w:r>
          </w:p>
        </w:tc>
        <w:tc>
          <w:tcPr>
            <w:tcW w:w="1478" w:type="dxa"/>
            <w:tcBorders>
              <w:top w:val="nil"/>
              <w:left w:val="nil"/>
              <w:bottom w:val="nil"/>
              <w:right w:val="nil"/>
            </w:tcBorders>
            <w:shd w:val="clear" w:color="000000" w:fill="4472C4"/>
            <w:noWrap/>
            <w:vAlign w:val="bottom"/>
            <w:hideMark/>
          </w:tcPr>
          <w:p w:rsidR="00DB3F9D" w:rsidRPr="005976D6" w:rsidRDefault="00DB3F9D" w:rsidP="00DB3F9D">
            <w:pPr>
              <w:widowControl/>
              <w:suppressAutoHyphens w:val="0"/>
              <w:jc w:val="right"/>
              <w:rPr>
                <w:rFonts w:ascii="Calibri" w:eastAsia="Times New Roman" w:hAnsi="Calibri" w:cs="Calibri"/>
                <w:b/>
                <w:bCs/>
                <w:color w:val="FFFFFF"/>
                <w:kern w:val="0"/>
                <w:lang w:eastAsia="hr-HR" w:bidi="ar-SA"/>
              </w:rPr>
            </w:pPr>
          </w:p>
        </w:tc>
        <w:tc>
          <w:tcPr>
            <w:tcW w:w="1478" w:type="dxa"/>
            <w:tcBorders>
              <w:top w:val="nil"/>
              <w:left w:val="nil"/>
              <w:bottom w:val="nil"/>
              <w:right w:val="nil"/>
            </w:tcBorders>
            <w:shd w:val="clear" w:color="000000" w:fill="4472C4"/>
            <w:noWrap/>
            <w:vAlign w:val="bottom"/>
            <w:hideMark/>
          </w:tcPr>
          <w:p w:rsidR="00DB3F9D" w:rsidRPr="005976D6" w:rsidRDefault="00CB269B" w:rsidP="00DB3F9D">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sz w:val="22"/>
                <w:szCs w:val="22"/>
                <w:lang w:eastAsia="hr-HR" w:bidi="ar-SA"/>
              </w:rPr>
              <w:t>726.160</w:t>
            </w:r>
            <w:r w:rsidR="00DB3F9D">
              <w:rPr>
                <w:rFonts w:ascii="Calibri" w:eastAsia="Times New Roman" w:hAnsi="Calibri" w:cs="Calibri"/>
                <w:b/>
                <w:bCs/>
                <w:color w:val="FFFFFF"/>
                <w:kern w:val="0"/>
                <w:sz w:val="22"/>
                <w:szCs w:val="22"/>
                <w:lang w:eastAsia="hr-HR" w:bidi="ar-SA"/>
              </w:rPr>
              <w:t>,00</w:t>
            </w:r>
          </w:p>
        </w:tc>
        <w:tc>
          <w:tcPr>
            <w:tcW w:w="874" w:type="dxa"/>
            <w:tcBorders>
              <w:top w:val="nil"/>
              <w:left w:val="nil"/>
              <w:bottom w:val="nil"/>
              <w:right w:val="nil"/>
            </w:tcBorders>
            <w:shd w:val="clear" w:color="000000" w:fill="4472C4"/>
            <w:noWrap/>
            <w:vAlign w:val="bottom"/>
            <w:hideMark/>
          </w:tcPr>
          <w:p w:rsidR="00DB3F9D" w:rsidRPr="005976D6" w:rsidRDefault="00DB3F9D" w:rsidP="00DB3F9D">
            <w:pPr>
              <w:widowControl/>
              <w:suppressAutoHyphens w:val="0"/>
              <w:jc w:val="right"/>
              <w:rPr>
                <w:rFonts w:ascii="Calibri" w:eastAsia="Times New Roman" w:hAnsi="Calibri" w:cs="Calibri"/>
                <w:b/>
                <w:bCs/>
                <w:color w:val="FFFFFF"/>
                <w:kern w:val="0"/>
                <w:lang w:eastAsia="hr-HR" w:bidi="ar-SA"/>
              </w:rPr>
            </w:pPr>
          </w:p>
        </w:tc>
        <w:tc>
          <w:tcPr>
            <w:tcW w:w="1327" w:type="dxa"/>
            <w:tcBorders>
              <w:top w:val="nil"/>
              <w:left w:val="nil"/>
              <w:bottom w:val="nil"/>
              <w:right w:val="nil"/>
            </w:tcBorders>
            <w:shd w:val="clear" w:color="000000" w:fill="4472C4"/>
            <w:noWrap/>
            <w:vAlign w:val="bottom"/>
            <w:hideMark/>
          </w:tcPr>
          <w:p w:rsidR="00DB3F9D" w:rsidRPr="005976D6" w:rsidRDefault="00EC534C" w:rsidP="00DB3F9D">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sz w:val="22"/>
                <w:szCs w:val="22"/>
                <w:lang w:eastAsia="hr-HR" w:bidi="ar-SA"/>
              </w:rPr>
              <w:t>53,10</w:t>
            </w:r>
          </w:p>
        </w:tc>
      </w:tr>
      <w:tr w:rsidR="00DB3F9D" w:rsidRPr="005976D6" w:rsidTr="00DB3F9D">
        <w:trPr>
          <w:trHeight w:val="601"/>
        </w:trPr>
        <w:tc>
          <w:tcPr>
            <w:tcW w:w="942"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41</w:t>
            </w:r>
          </w:p>
        </w:tc>
        <w:tc>
          <w:tcPr>
            <w:tcW w:w="5124" w:type="dxa"/>
            <w:tcBorders>
              <w:top w:val="nil"/>
              <w:left w:val="nil"/>
              <w:bottom w:val="single" w:sz="4" w:space="0" w:color="auto"/>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Rashodi za nabavu neproizvedene dugotrajne imovine</w:t>
            </w: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CB269B" w:rsidP="00DB3F9D">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5.310</w:t>
            </w:r>
            <w:r w:rsidR="00DB3F9D">
              <w:rPr>
                <w:rFonts w:ascii="Calibri" w:eastAsia="Times New Roman" w:hAnsi="Calibri" w:cs="Calibri"/>
                <w:color w:val="000000"/>
                <w:kern w:val="0"/>
                <w:sz w:val="22"/>
                <w:szCs w:val="22"/>
                <w:lang w:eastAsia="hr-HR" w:bidi="ar-SA"/>
              </w:rPr>
              <w:t>,00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42</w:t>
            </w:r>
          </w:p>
        </w:tc>
        <w:tc>
          <w:tcPr>
            <w:tcW w:w="5124" w:type="dxa"/>
            <w:tcBorders>
              <w:top w:val="nil"/>
              <w:left w:val="nil"/>
              <w:bottom w:val="single" w:sz="4" w:space="0" w:color="auto"/>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Rashodi za nabavu proizvedene dugotrajne imovine</w:t>
            </w: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CB269B" w:rsidP="00CB269B">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651</w:t>
            </w:r>
            <w:r w:rsidR="00DB3F9D">
              <w:rPr>
                <w:rFonts w:ascii="Calibri" w:eastAsia="Times New Roman" w:hAnsi="Calibri" w:cs="Calibri"/>
                <w:color w:val="000000"/>
                <w:kern w:val="0"/>
                <w:sz w:val="22"/>
                <w:szCs w:val="22"/>
                <w:lang w:eastAsia="hr-HR" w:bidi="ar-SA"/>
              </w:rPr>
              <w:t>.</w:t>
            </w:r>
            <w:r>
              <w:rPr>
                <w:rFonts w:ascii="Calibri" w:eastAsia="Times New Roman" w:hAnsi="Calibri" w:cs="Calibri"/>
                <w:color w:val="000000"/>
                <w:kern w:val="0"/>
                <w:sz w:val="22"/>
                <w:szCs w:val="22"/>
                <w:lang w:eastAsia="hr-HR" w:bidi="ar-SA"/>
              </w:rPr>
              <w:t>170</w:t>
            </w:r>
            <w:r w:rsidR="00DB3F9D">
              <w:rPr>
                <w:rFonts w:ascii="Calibri" w:eastAsia="Times New Roman" w:hAnsi="Calibri" w:cs="Calibri"/>
                <w:color w:val="000000"/>
                <w:kern w:val="0"/>
                <w:sz w:val="22"/>
                <w:szCs w:val="22"/>
                <w:lang w:eastAsia="hr-HR" w:bidi="ar-SA"/>
              </w:rPr>
              <w:t>,00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45</w:t>
            </w:r>
          </w:p>
        </w:tc>
        <w:tc>
          <w:tcPr>
            <w:tcW w:w="5124" w:type="dxa"/>
            <w:tcBorders>
              <w:top w:val="nil"/>
              <w:left w:val="nil"/>
              <w:bottom w:val="nil"/>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Rashodi za dodatna ulaganja na nefinancijskoj imovini</w:t>
            </w:r>
          </w:p>
        </w:tc>
        <w:tc>
          <w:tcPr>
            <w:tcW w:w="1478"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478" w:type="dxa"/>
            <w:tcBorders>
              <w:top w:val="nil"/>
              <w:left w:val="nil"/>
              <w:bottom w:val="nil"/>
              <w:right w:val="nil"/>
            </w:tcBorders>
            <w:shd w:val="clear" w:color="auto" w:fill="auto"/>
            <w:noWrap/>
            <w:vAlign w:val="bottom"/>
            <w:hideMark/>
          </w:tcPr>
          <w:p w:rsidR="00DB3F9D" w:rsidRPr="005976D6" w:rsidRDefault="00CB269B" w:rsidP="00DB3F9D">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sz w:val="22"/>
                <w:szCs w:val="22"/>
                <w:lang w:eastAsia="hr-HR" w:bidi="ar-SA"/>
              </w:rPr>
              <w:t>69</w:t>
            </w:r>
            <w:r w:rsidR="00DB3F9D">
              <w:rPr>
                <w:rFonts w:ascii="Calibri" w:eastAsia="Times New Roman" w:hAnsi="Calibri" w:cs="Calibri"/>
                <w:color w:val="000000"/>
                <w:kern w:val="0"/>
                <w:sz w:val="22"/>
                <w:szCs w:val="22"/>
                <w:lang w:eastAsia="hr-HR" w:bidi="ar-SA"/>
              </w:rPr>
              <w:t>.</w:t>
            </w:r>
            <w:r>
              <w:rPr>
                <w:rFonts w:ascii="Calibri" w:eastAsia="Times New Roman" w:hAnsi="Calibri" w:cs="Calibri"/>
                <w:color w:val="000000"/>
                <w:kern w:val="0"/>
                <w:sz w:val="22"/>
                <w:szCs w:val="22"/>
                <w:lang w:eastAsia="hr-HR" w:bidi="ar-SA"/>
              </w:rPr>
              <w:t>680</w:t>
            </w:r>
            <w:r w:rsidR="00DB3F9D">
              <w:rPr>
                <w:rFonts w:ascii="Calibri" w:eastAsia="Times New Roman" w:hAnsi="Calibri" w:cs="Calibri"/>
                <w:color w:val="000000"/>
                <w:kern w:val="0"/>
                <w:sz w:val="22"/>
                <w:szCs w:val="22"/>
                <w:lang w:eastAsia="hr-HR" w:bidi="ar-SA"/>
              </w:rPr>
              <w:t>,00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r w:rsidR="00DB3F9D" w:rsidRPr="005976D6" w:rsidTr="00DB3F9D">
        <w:trPr>
          <w:trHeight w:val="301"/>
        </w:trPr>
        <w:tc>
          <w:tcPr>
            <w:tcW w:w="942" w:type="dxa"/>
            <w:tcBorders>
              <w:top w:val="nil"/>
              <w:left w:val="nil"/>
              <w:bottom w:val="nil"/>
              <w:right w:val="nil"/>
            </w:tcBorders>
            <w:shd w:val="clear" w:color="000000" w:fill="4472C4"/>
            <w:noWrap/>
            <w:vAlign w:val="bottom"/>
            <w:hideMark/>
          </w:tcPr>
          <w:p w:rsidR="00DB3F9D" w:rsidRPr="005976D6" w:rsidRDefault="00DB3F9D" w:rsidP="00DB3F9D">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5</w:t>
            </w:r>
          </w:p>
        </w:tc>
        <w:tc>
          <w:tcPr>
            <w:tcW w:w="5124" w:type="dxa"/>
            <w:tcBorders>
              <w:top w:val="nil"/>
              <w:left w:val="nil"/>
              <w:bottom w:val="nil"/>
              <w:right w:val="nil"/>
            </w:tcBorders>
            <w:shd w:val="clear" w:color="000000" w:fill="4472C4"/>
            <w:vAlign w:val="bottom"/>
            <w:hideMark/>
          </w:tcPr>
          <w:p w:rsidR="00DB3F9D" w:rsidRPr="005976D6" w:rsidRDefault="00DB3F9D" w:rsidP="00DB3F9D">
            <w:pPr>
              <w:widowControl/>
              <w:suppressAutoHyphens w:val="0"/>
              <w:rPr>
                <w:rFonts w:ascii="Calibri" w:eastAsia="Times New Roman" w:hAnsi="Calibri" w:cs="Calibri"/>
                <w:b/>
                <w:bCs/>
                <w:color w:val="FFFFFF"/>
                <w:kern w:val="0"/>
                <w:lang w:eastAsia="hr-HR" w:bidi="ar-SA"/>
              </w:rPr>
            </w:pPr>
            <w:r w:rsidRPr="005976D6">
              <w:rPr>
                <w:rFonts w:ascii="Calibri" w:eastAsia="Times New Roman" w:hAnsi="Calibri" w:cs="Calibri"/>
                <w:b/>
                <w:bCs/>
                <w:color w:val="FFFFFF"/>
                <w:kern w:val="0"/>
                <w:sz w:val="22"/>
                <w:szCs w:val="22"/>
                <w:lang w:eastAsia="hr-HR" w:bidi="ar-SA"/>
              </w:rPr>
              <w:t>Izdaci za financijsku imovinu i otplate zajmova</w:t>
            </w:r>
          </w:p>
        </w:tc>
        <w:tc>
          <w:tcPr>
            <w:tcW w:w="1478" w:type="dxa"/>
            <w:tcBorders>
              <w:top w:val="nil"/>
              <w:left w:val="nil"/>
              <w:bottom w:val="nil"/>
              <w:right w:val="nil"/>
            </w:tcBorders>
            <w:shd w:val="clear" w:color="000000" w:fill="4472C4"/>
            <w:noWrap/>
            <w:vAlign w:val="bottom"/>
            <w:hideMark/>
          </w:tcPr>
          <w:p w:rsidR="00DB3F9D" w:rsidRPr="005976D6" w:rsidRDefault="00DB3F9D" w:rsidP="00DB3F9D">
            <w:pPr>
              <w:widowControl/>
              <w:suppressAutoHyphens w:val="0"/>
              <w:jc w:val="right"/>
              <w:rPr>
                <w:rFonts w:ascii="Calibri" w:eastAsia="Times New Roman" w:hAnsi="Calibri" w:cs="Calibri"/>
                <w:b/>
                <w:bCs/>
                <w:color w:val="FFFFFF"/>
                <w:kern w:val="0"/>
                <w:lang w:eastAsia="hr-HR" w:bidi="ar-SA"/>
              </w:rPr>
            </w:pPr>
          </w:p>
        </w:tc>
        <w:tc>
          <w:tcPr>
            <w:tcW w:w="1478" w:type="dxa"/>
            <w:tcBorders>
              <w:top w:val="nil"/>
              <w:left w:val="nil"/>
              <w:bottom w:val="nil"/>
              <w:right w:val="nil"/>
            </w:tcBorders>
            <w:shd w:val="clear" w:color="000000" w:fill="4472C4"/>
            <w:noWrap/>
            <w:vAlign w:val="bottom"/>
            <w:hideMark/>
          </w:tcPr>
          <w:p w:rsidR="00DB3F9D" w:rsidRPr="005976D6" w:rsidRDefault="00CB269B" w:rsidP="00DB3F9D">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lang w:eastAsia="hr-HR" w:bidi="ar-SA"/>
              </w:rPr>
              <w:t>17.920,00</w:t>
            </w:r>
          </w:p>
        </w:tc>
        <w:tc>
          <w:tcPr>
            <w:tcW w:w="874" w:type="dxa"/>
            <w:tcBorders>
              <w:top w:val="nil"/>
              <w:left w:val="nil"/>
              <w:bottom w:val="nil"/>
              <w:right w:val="nil"/>
            </w:tcBorders>
            <w:shd w:val="clear" w:color="000000" w:fill="4472C4"/>
            <w:noWrap/>
            <w:vAlign w:val="bottom"/>
            <w:hideMark/>
          </w:tcPr>
          <w:p w:rsidR="00DB3F9D" w:rsidRPr="005976D6" w:rsidRDefault="00DB3F9D" w:rsidP="00DB3F9D">
            <w:pPr>
              <w:widowControl/>
              <w:suppressAutoHyphens w:val="0"/>
              <w:jc w:val="right"/>
              <w:rPr>
                <w:rFonts w:ascii="Calibri" w:eastAsia="Times New Roman" w:hAnsi="Calibri" w:cs="Calibri"/>
                <w:b/>
                <w:bCs/>
                <w:color w:val="FFFFFF"/>
                <w:kern w:val="0"/>
                <w:lang w:eastAsia="hr-HR" w:bidi="ar-SA"/>
              </w:rPr>
            </w:pPr>
          </w:p>
        </w:tc>
        <w:tc>
          <w:tcPr>
            <w:tcW w:w="1327" w:type="dxa"/>
            <w:tcBorders>
              <w:top w:val="nil"/>
              <w:left w:val="nil"/>
              <w:bottom w:val="nil"/>
              <w:right w:val="nil"/>
            </w:tcBorders>
            <w:shd w:val="clear" w:color="000000" w:fill="4472C4"/>
            <w:noWrap/>
            <w:vAlign w:val="bottom"/>
            <w:hideMark/>
          </w:tcPr>
          <w:p w:rsidR="00DB3F9D" w:rsidRPr="005976D6" w:rsidRDefault="00EC534C" w:rsidP="00DB3F9D">
            <w:pPr>
              <w:widowControl/>
              <w:suppressAutoHyphens w:val="0"/>
              <w:jc w:val="right"/>
              <w:rPr>
                <w:rFonts w:ascii="Calibri" w:eastAsia="Times New Roman" w:hAnsi="Calibri" w:cs="Calibri"/>
                <w:b/>
                <w:bCs/>
                <w:color w:val="FFFFFF"/>
                <w:kern w:val="0"/>
                <w:lang w:eastAsia="hr-HR" w:bidi="ar-SA"/>
              </w:rPr>
            </w:pPr>
            <w:r>
              <w:rPr>
                <w:rFonts w:ascii="Calibri" w:eastAsia="Times New Roman" w:hAnsi="Calibri" w:cs="Calibri"/>
                <w:b/>
                <w:bCs/>
                <w:color w:val="FFFFFF"/>
                <w:kern w:val="0"/>
                <w:sz w:val="22"/>
                <w:szCs w:val="22"/>
                <w:lang w:eastAsia="hr-HR" w:bidi="ar-SA"/>
              </w:rPr>
              <w:t>1</w:t>
            </w:r>
            <w:r w:rsidR="00DB3F9D">
              <w:rPr>
                <w:rFonts w:ascii="Calibri" w:eastAsia="Times New Roman" w:hAnsi="Calibri" w:cs="Calibri"/>
                <w:b/>
                <w:bCs/>
                <w:color w:val="FFFFFF"/>
                <w:kern w:val="0"/>
                <w:sz w:val="22"/>
                <w:szCs w:val="22"/>
                <w:lang w:eastAsia="hr-HR" w:bidi="ar-SA"/>
              </w:rPr>
              <w:t>,</w:t>
            </w:r>
            <w:r>
              <w:rPr>
                <w:rFonts w:ascii="Calibri" w:eastAsia="Times New Roman" w:hAnsi="Calibri" w:cs="Calibri"/>
                <w:b/>
                <w:bCs/>
                <w:color w:val="FFFFFF"/>
                <w:kern w:val="0"/>
                <w:sz w:val="22"/>
                <w:szCs w:val="22"/>
                <w:lang w:eastAsia="hr-HR" w:bidi="ar-SA"/>
              </w:rPr>
              <w:t>31</w:t>
            </w:r>
          </w:p>
        </w:tc>
      </w:tr>
      <w:tr w:rsidR="00DB3F9D" w:rsidRPr="005976D6" w:rsidTr="00DB3F9D">
        <w:trPr>
          <w:trHeight w:val="301"/>
        </w:trPr>
        <w:tc>
          <w:tcPr>
            <w:tcW w:w="942"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kern w:val="0"/>
                <w:lang w:eastAsia="hr-HR" w:bidi="ar-SA"/>
              </w:rPr>
            </w:pPr>
          </w:p>
        </w:tc>
        <w:tc>
          <w:tcPr>
            <w:tcW w:w="5124" w:type="dxa"/>
            <w:tcBorders>
              <w:top w:val="nil"/>
              <w:left w:val="nil"/>
              <w:bottom w:val="nil"/>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kern w:val="0"/>
                <w:lang w:eastAsia="hr-HR" w:bidi="ar-SA"/>
              </w:rPr>
            </w:pPr>
          </w:p>
        </w:tc>
        <w:tc>
          <w:tcPr>
            <w:tcW w:w="1478" w:type="dxa"/>
            <w:tcBorders>
              <w:top w:val="nil"/>
              <w:left w:val="nil"/>
              <w:bottom w:val="nil"/>
              <w:right w:val="nil"/>
            </w:tcBorders>
            <w:shd w:val="clear" w:color="auto" w:fill="auto"/>
            <w:noWrap/>
            <w:vAlign w:val="bottom"/>
            <w:hideMark/>
          </w:tcPr>
          <w:p w:rsidR="00DB3F9D" w:rsidRPr="005976D6" w:rsidRDefault="00DB3F9D" w:rsidP="00CB269B">
            <w:pPr>
              <w:widowControl/>
              <w:suppressAutoHyphens w:val="0"/>
              <w:jc w:val="center"/>
              <w:rPr>
                <w:rFonts w:ascii="Calibri" w:eastAsia="Times New Roman" w:hAnsi="Calibri" w:cs="Calibri"/>
                <w:kern w:val="0"/>
                <w:lang w:eastAsia="hr-HR" w:bidi="ar-SA"/>
              </w:rPr>
            </w:pPr>
          </w:p>
        </w:tc>
        <w:tc>
          <w:tcPr>
            <w:tcW w:w="1478"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kern w:val="0"/>
                <w:lang w:eastAsia="hr-HR" w:bidi="ar-SA"/>
              </w:rPr>
            </w:pPr>
          </w:p>
        </w:tc>
        <w:tc>
          <w:tcPr>
            <w:tcW w:w="874"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kern w:val="0"/>
                <w:lang w:eastAsia="hr-HR" w:bidi="ar-SA"/>
              </w:rPr>
            </w:pPr>
          </w:p>
        </w:tc>
        <w:tc>
          <w:tcPr>
            <w:tcW w:w="1327" w:type="dxa"/>
            <w:tcBorders>
              <w:top w:val="nil"/>
              <w:left w:val="nil"/>
              <w:bottom w:val="nil"/>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kern w:val="0"/>
                <w:lang w:eastAsia="hr-HR" w:bidi="ar-SA"/>
              </w:rPr>
            </w:pPr>
          </w:p>
        </w:tc>
      </w:tr>
      <w:tr w:rsidR="00DB3F9D" w:rsidRPr="005976D6" w:rsidTr="00DB3F9D">
        <w:trPr>
          <w:trHeight w:val="286"/>
        </w:trPr>
        <w:tc>
          <w:tcPr>
            <w:tcW w:w="942"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54</w:t>
            </w:r>
          </w:p>
        </w:tc>
        <w:tc>
          <w:tcPr>
            <w:tcW w:w="5124" w:type="dxa"/>
            <w:tcBorders>
              <w:top w:val="nil"/>
              <w:left w:val="nil"/>
              <w:bottom w:val="single" w:sz="4" w:space="0" w:color="auto"/>
              <w:right w:val="nil"/>
            </w:tcBorders>
            <w:shd w:val="clear" w:color="auto" w:fill="auto"/>
            <w:vAlign w:val="bottom"/>
            <w:hideMark/>
          </w:tcPr>
          <w:p w:rsidR="00DB3F9D" w:rsidRPr="005976D6" w:rsidRDefault="00DB3F9D" w:rsidP="00DB3F9D">
            <w:pPr>
              <w:widowControl/>
              <w:suppressAutoHyphens w:val="0"/>
              <w:rPr>
                <w:rFonts w:ascii="Calibri" w:eastAsia="Times New Roman" w:hAnsi="Calibri" w:cs="Calibri"/>
                <w:color w:val="000000"/>
                <w:kern w:val="0"/>
                <w:lang w:eastAsia="hr-HR" w:bidi="ar-SA"/>
              </w:rPr>
            </w:pPr>
            <w:r w:rsidRPr="005976D6">
              <w:rPr>
                <w:rFonts w:ascii="Calibri" w:eastAsia="Times New Roman" w:hAnsi="Calibri" w:cs="Calibri"/>
                <w:color w:val="000000"/>
                <w:kern w:val="0"/>
                <w:sz w:val="22"/>
                <w:szCs w:val="22"/>
                <w:lang w:eastAsia="hr-HR" w:bidi="ar-SA"/>
              </w:rPr>
              <w:t>Izdaci za otplatu glavnice primljenih kredita i zajmova</w:t>
            </w:r>
          </w:p>
        </w:tc>
        <w:tc>
          <w:tcPr>
            <w:tcW w:w="1478"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center"/>
              <w:rPr>
                <w:rFonts w:ascii="Calibri" w:eastAsia="Times New Roman" w:hAnsi="Calibri" w:cs="Calibri"/>
                <w:color w:val="000000"/>
                <w:kern w:val="0"/>
                <w:lang w:eastAsia="hr-HR" w:bidi="ar-SA"/>
              </w:rPr>
            </w:pPr>
          </w:p>
        </w:tc>
        <w:tc>
          <w:tcPr>
            <w:tcW w:w="1478" w:type="dxa"/>
            <w:tcBorders>
              <w:top w:val="nil"/>
              <w:left w:val="nil"/>
              <w:bottom w:val="single" w:sz="4" w:space="0" w:color="auto"/>
              <w:right w:val="nil"/>
            </w:tcBorders>
            <w:shd w:val="clear" w:color="auto" w:fill="auto"/>
            <w:noWrap/>
            <w:vAlign w:val="bottom"/>
            <w:hideMark/>
          </w:tcPr>
          <w:p w:rsidR="00DB3F9D" w:rsidRPr="005976D6" w:rsidRDefault="00CB269B" w:rsidP="00DB3F9D">
            <w:pPr>
              <w:widowControl/>
              <w:suppressAutoHyphens w:val="0"/>
              <w:jc w:val="right"/>
              <w:rPr>
                <w:rFonts w:ascii="Calibri" w:eastAsia="Times New Roman" w:hAnsi="Calibri" w:cs="Calibri"/>
                <w:color w:val="000000"/>
                <w:kern w:val="0"/>
                <w:lang w:eastAsia="hr-HR" w:bidi="ar-SA"/>
              </w:rPr>
            </w:pPr>
            <w:r>
              <w:rPr>
                <w:rFonts w:ascii="Calibri" w:eastAsia="Times New Roman" w:hAnsi="Calibri" w:cs="Calibri"/>
                <w:color w:val="000000"/>
                <w:kern w:val="0"/>
                <w:lang w:eastAsia="hr-HR" w:bidi="ar-SA"/>
              </w:rPr>
              <w:t>17.920,00</w:t>
            </w:r>
          </w:p>
        </w:tc>
        <w:tc>
          <w:tcPr>
            <w:tcW w:w="874"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c>
          <w:tcPr>
            <w:tcW w:w="1327" w:type="dxa"/>
            <w:tcBorders>
              <w:top w:val="nil"/>
              <w:left w:val="nil"/>
              <w:bottom w:val="single" w:sz="4" w:space="0" w:color="auto"/>
              <w:right w:val="nil"/>
            </w:tcBorders>
            <w:shd w:val="clear" w:color="auto" w:fill="auto"/>
            <w:noWrap/>
            <w:vAlign w:val="bottom"/>
            <w:hideMark/>
          </w:tcPr>
          <w:p w:rsidR="00DB3F9D" w:rsidRPr="005976D6" w:rsidRDefault="00DB3F9D" w:rsidP="00DB3F9D">
            <w:pPr>
              <w:widowControl/>
              <w:suppressAutoHyphens w:val="0"/>
              <w:jc w:val="right"/>
              <w:rPr>
                <w:rFonts w:ascii="Calibri" w:eastAsia="Times New Roman" w:hAnsi="Calibri" w:cs="Calibri"/>
                <w:color w:val="000000"/>
                <w:kern w:val="0"/>
                <w:lang w:eastAsia="hr-HR" w:bidi="ar-SA"/>
              </w:rPr>
            </w:pPr>
          </w:p>
        </w:tc>
      </w:tr>
    </w:tbl>
    <w:p w:rsidR="005A3679" w:rsidRDefault="005A3679" w:rsidP="005A367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5A3679" w:rsidRDefault="005A3679" w:rsidP="005A3679">
      <w:pPr>
        <w:pStyle w:val="BodyText"/>
        <w:spacing w:after="0"/>
        <w:jc w:val="both"/>
        <w:rPr>
          <w:rFonts w:ascii="Arial" w:hAnsi="Arial" w:cs="Arial"/>
          <w:b/>
          <w:sz w:val="20"/>
          <w:szCs w:val="20"/>
        </w:rPr>
      </w:pPr>
    </w:p>
    <w:p w:rsidR="005A3679" w:rsidRDefault="005A3679" w:rsidP="005A3679">
      <w:pPr>
        <w:pStyle w:val="BodyText"/>
        <w:spacing w:after="0"/>
        <w:jc w:val="both"/>
        <w:rPr>
          <w:rFonts w:ascii="Arial" w:hAnsi="Arial" w:cs="Arial"/>
          <w:noProof/>
          <w:snapToGrid w:val="0"/>
          <w:sz w:val="20"/>
          <w:szCs w:val="20"/>
        </w:rPr>
      </w:pPr>
      <w:r>
        <w:rPr>
          <w:rFonts w:ascii="Arial" w:hAnsi="Arial" w:cs="Arial"/>
          <w:b/>
          <w:sz w:val="20"/>
          <w:szCs w:val="20"/>
        </w:rPr>
        <w:t>Skupina 31</w:t>
      </w:r>
      <w:r>
        <w:rPr>
          <w:rFonts w:ascii="Arial" w:hAnsi="Arial" w:cs="Arial"/>
          <w:sz w:val="20"/>
          <w:szCs w:val="20"/>
        </w:rPr>
        <w:t xml:space="preserve"> - Rashodi za zaposlene u</w:t>
      </w:r>
      <w:r w:rsidR="00EC534C">
        <w:rPr>
          <w:rFonts w:ascii="Arial" w:hAnsi="Arial" w:cs="Arial"/>
          <w:sz w:val="20"/>
          <w:szCs w:val="20"/>
        </w:rPr>
        <w:t xml:space="preserve"> </w:t>
      </w:r>
      <w:r w:rsidR="00221695">
        <w:rPr>
          <w:rFonts w:ascii="Arial" w:hAnsi="Arial" w:cs="Arial"/>
          <w:sz w:val="20"/>
          <w:szCs w:val="20"/>
        </w:rPr>
        <w:t>općinskoj upravi</w:t>
      </w:r>
      <w:r>
        <w:rPr>
          <w:rFonts w:ascii="Arial" w:hAnsi="Arial" w:cs="Arial"/>
          <w:sz w:val="20"/>
          <w:szCs w:val="20"/>
        </w:rPr>
        <w:t xml:space="preserve"> </w:t>
      </w:r>
      <w:r w:rsidR="00EC534C">
        <w:rPr>
          <w:rFonts w:ascii="Arial" w:hAnsi="Arial" w:cs="Arial"/>
          <w:sz w:val="20"/>
          <w:szCs w:val="20"/>
        </w:rPr>
        <w:t>(općinski načelnik i službenici JUO)</w:t>
      </w:r>
      <w:r>
        <w:rPr>
          <w:rFonts w:ascii="Arial" w:hAnsi="Arial" w:cs="Arial"/>
          <w:sz w:val="20"/>
          <w:szCs w:val="20"/>
        </w:rPr>
        <w:t xml:space="preserve"> planirani su u visini </w:t>
      </w:r>
      <w:r w:rsidR="00EC534C">
        <w:rPr>
          <w:rFonts w:ascii="Arial" w:hAnsi="Arial" w:cs="Arial"/>
          <w:sz w:val="20"/>
          <w:szCs w:val="20"/>
        </w:rPr>
        <w:t>113.610</w:t>
      </w:r>
      <w:r w:rsidR="00221695">
        <w:rPr>
          <w:rFonts w:ascii="Arial" w:hAnsi="Arial" w:cs="Arial"/>
          <w:sz w:val="20"/>
          <w:szCs w:val="20"/>
        </w:rPr>
        <w:t>,00</w:t>
      </w:r>
      <w:r w:rsidR="005A621E">
        <w:rPr>
          <w:rFonts w:ascii="Arial" w:hAnsi="Arial" w:cs="Arial"/>
          <w:sz w:val="20"/>
          <w:szCs w:val="20"/>
        </w:rPr>
        <w:t xml:space="preserve"> EUR</w:t>
      </w:r>
      <w:r>
        <w:rPr>
          <w:rFonts w:ascii="Arial" w:hAnsi="Arial" w:cs="Arial"/>
          <w:sz w:val="20"/>
          <w:szCs w:val="20"/>
        </w:rPr>
        <w:t xml:space="preserve">. </w:t>
      </w:r>
      <w:r>
        <w:rPr>
          <w:rFonts w:ascii="Arial" w:hAnsi="Arial" w:cs="Arial"/>
          <w:noProof/>
          <w:snapToGrid w:val="0"/>
          <w:sz w:val="20"/>
          <w:szCs w:val="20"/>
        </w:rPr>
        <w:t xml:space="preserve">Rashodi za zaposlene planirani su </w:t>
      </w:r>
      <w:r w:rsidR="0073039B">
        <w:rPr>
          <w:rFonts w:ascii="Arial" w:hAnsi="Arial" w:cs="Arial"/>
          <w:noProof/>
          <w:snapToGrid w:val="0"/>
          <w:sz w:val="20"/>
          <w:szCs w:val="20"/>
        </w:rPr>
        <w:t>u</w:t>
      </w:r>
      <w:r>
        <w:rPr>
          <w:rFonts w:ascii="Arial" w:hAnsi="Arial" w:cs="Arial"/>
          <w:noProof/>
          <w:snapToGrid w:val="0"/>
          <w:sz w:val="20"/>
          <w:szCs w:val="20"/>
        </w:rPr>
        <w:t xml:space="preserve"> bruto </w:t>
      </w:r>
      <w:r w:rsidR="00221695">
        <w:rPr>
          <w:rFonts w:ascii="Arial" w:hAnsi="Arial" w:cs="Arial"/>
          <w:noProof/>
          <w:snapToGrid w:val="0"/>
          <w:sz w:val="20"/>
          <w:szCs w:val="20"/>
        </w:rPr>
        <w:t>iznosu</w:t>
      </w:r>
      <w:r>
        <w:rPr>
          <w:rFonts w:ascii="Arial" w:hAnsi="Arial" w:cs="Arial"/>
          <w:noProof/>
          <w:snapToGrid w:val="0"/>
          <w:sz w:val="20"/>
          <w:szCs w:val="20"/>
        </w:rPr>
        <w:t>, uvećanom za minuli rad za 0,5% godišnje</w:t>
      </w:r>
      <w:r w:rsidR="00973932">
        <w:rPr>
          <w:rFonts w:ascii="Arial" w:hAnsi="Arial" w:cs="Arial"/>
          <w:noProof/>
          <w:snapToGrid w:val="0"/>
          <w:sz w:val="20"/>
          <w:szCs w:val="20"/>
        </w:rPr>
        <w:t xml:space="preserve"> u ukupnom iznosu bruto plaća </w:t>
      </w:r>
      <w:r w:rsidR="00EC534C">
        <w:rPr>
          <w:rFonts w:ascii="Arial" w:hAnsi="Arial" w:cs="Arial"/>
          <w:noProof/>
          <w:snapToGrid w:val="0"/>
          <w:sz w:val="20"/>
          <w:szCs w:val="20"/>
        </w:rPr>
        <w:t>73.790</w:t>
      </w:r>
      <w:r w:rsidR="00973932">
        <w:rPr>
          <w:rFonts w:ascii="Arial" w:hAnsi="Arial" w:cs="Arial"/>
          <w:noProof/>
          <w:snapToGrid w:val="0"/>
          <w:sz w:val="20"/>
          <w:szCs w:val="20"/>
        </w:rPr>
        <w:t>,00 EUR</w:t>
      </w:r>
      <w:r>
        <w:rPr>
          <w:rFonts w:ascii="Arial" w:hAnsi="Arial" w:cs="Arial"/>
          <w:noProof/>
          <w:snapToGrid w:val="0"/>
          <w:sz w:val="20"/>
          <w:szCs w:val="20"/>
        </w:rPr>
        <w:t>,</w:t>
      </w:r>
      <w:r w:rsidR="00221695">
        <w:rPr>
          <w:rFonts w:ascii="Arial" w:hAnsi="Arial" w:cs="Arial"/>
          <w:noProof/>
          <w:snapToGrid w:val="0"/>
          <w:sz w:val="20"/>
          <w:szCs w:val="20"/>
        </w:rPr>
        <w:t xml:space="preserve"> doprinosu na plaću</w:t>
      </w:r>
      <w:r w:rsidR="00565B42">
        <w:rPr>
          <w:rFonts w:ascii="Arial" w:hAnsi="Arial" w:cs="Arial"/>
          <w:noProof/>
          <w:snapToGrid w:val="0"/>
          <w:sz w:val="20"/>
          <w:szCs w:val="20"/>
        </w:rPr>
        <w:t xml:space="preserve"> </w:t>
      </w:r>
      <w:r w:rsidR="00973932">
        <w:rPr>
          <w:rFonts w:ascii="Arial" w:hAnsi="Arial" w:cs="Arial"/>
          <w:noProof/>
          <w:snapToGrid w:val="0"/>
          <w:sz w:val="20"/>
          <w:szCs w:val="20"/>
        </w:rPr>
        <w:t xml:space="preserve">u iznosu </w:t>
      </w:r>
      <w:r w:rsidR="00EC534C">
        <w:rPr>
          <w:rFonts w:ascii="Arial" w:hAnsi="Arial" w:cs="Arial"/>
          <w:noProof/>
          <w:snapToGrid w:val="0"/>
          <w:sz w:val="20"/>
          <w:szCs w:val="20"/>
        </w:rPr>
        <w:t>33.850</w:t>
      </w:r>
      <w:r w:rsidR="00973932">
        <w:rPr>
          <w:rFonts w:ascii="Arial" w:hAnsi="Arial" w:cs="Arial"/>
          <w:noProof/>
          <w:snapToGrid w:val="0"/>
          <w:sz w:val="20"/>
          <w:szCs w:val="20"/>
        </w:rPr>
        <w:t xml:space="preserve">,00 EUR </w:t>
      </w:r>
      <w:r w:rsidR="0073039B">
        <w:rPr>
          <w:rFonts w:ascii="Arial" w:hAnsi="Arial" w:cs="Arial"/>
          <w:noProof/>
          <w:snapToGrid w:val="0"/>
          <w:sz w:val="20"/>
          <w:szCs w:val="20"/>
        </w:rPr>
        <w:t>i</w:t>
      </w:r>
      <w:r>
        <w:rPr>
          <w:rFonts w:ascii="Arial" w:hAnsi="Arial" w:cs="Arial"/>
          <w:noProof/>
          <w:snapToGrid w:val="0"/>
          <w:sz w:val="20"/>
          <w:szCs w:val="20"/>
        </w:rPr>
        <w:t xml:space="preserve"> materijalnim pravima po Kolektivnom ugovoru</w:t>
      </w:r>
      <w:r w:rsidR="00973932">
        <w:rPr>
          <w:rFonts w:ascii="Arial" w:hAnsi="Arial" w:cs="Arial"/>
          <w:noProof/>
          <w:snapToGrid w:val="0"/>
          <w:sz w:val="20"/>
          <w:szCs w:val="20"/>
        </w:rPr>
        <w:t xml:space="preserve"> u iznosu </w:t>
      </w:r>
      <w:r w:rsidR="00565B42">
        <w:rPr>
          <w:rFonts w:ascii="Arial" w:hAnsi="Arial" w:cs="Arial"/>
          <w:noProof/>
          <w:snapToGrid w:val="0"/>
          <w:sz w:val="20"/>
          <w:szCs w:val="20"/>
        </w:rPr>
        <w:t>5.97</w:t>
      </w:r>
      <w:r w:rsidR="00EC534C">
        <w:rPr>
          <w:rFonts w:ascii="Arial" w:hAnsi="Arial" w:cs="Arial"/>
          <w:noProof/>
          <w:snapToGrid w:val="0"/>
          <w:sz w:val="20"/>
          <w:szCs w:val="20"/>
        </w:rPr>
        <w:t>0</w:t>
      </w:r>
      <w:r w:rsidR="00973932">
        <w:rPr>
          <w:rFonts w:ascii="Arial" w:hAnsi="Arial" w:cs="Arial"/>
          <w:noProof/>
          <w:snapToGrid w:val="0"/>
          <w:sz w:val="20"/>
          <w:szCs w:val="20"/>
        </w:rPr>
        <w:t>,00 EUR</w:t>
      </w:r>
      <w:r>
        <w:rPr>
          <w:rFonts w:ascii="Arial" w:hAnsi="Arial" w:cs="Arial"/>
          <w:noProof/>
          <w:snapToGrid w:val="0"/>
          <w:sz w:val="20"/>
          <w:szCs w:val="20"/>
        </w:rPr>
        <w:t>.</w:t>
      </w:r>
    </w:p>
    <w:p w:rsidR="005A3679" w:rsidRDefault="005A3679" w:rsidP="005A3679">
      <w:pPr>
        <w:pStyle w:val="BodyText"/>
        <w:spacing w:after="0"/>
        <w:jc w:val="both"/>
        <w:rPr>
          <w:rFonts w:ascii="Arial" w:hAnsi="Arial" w:cs="Arial"/>
          <w:sz w:val="20"/>
          <w:szCs w:val="20"/>
        </w:rPr>
      </w:pPr>
      <w:r>
        <w:rPr>
          <w:rFonts w:ascii="Arial" w:hAnsi="Arial" w:cs="Arial"/>
          <w:noProof/>
          <w:snapToGrid w:val="0"/>
          <w:sz w:val="20"/>
          <w:szCs w:val="20"/>
        </w:rPr>
        <w:tab/>
      </w:r>
    </w:p>
    <w:p w:rsidR="005A3679" w:rsidRDefault="005A3679" w:rsidP="005A3679">
      <w:pPr>
        <w:pStyle w:val="BodyText"/>
        <w:spacing w:after="0"/>
        <w:jc w:val="both"/>
        <w:rPr>
          <w:rFonts w:ascii="Arial" w:hAnsi="Arial" w:cs="Arial"/>
          <w:sz w:val="20"/>
          <w:szCs w:val="20"/>
        </w:rPr>
      </w:pPr>
      <w:r>
        <w:rPr>
          <w:rFonts w:ascii="Arial" w:hAnsi="Arial" w:cs="Arial"/>
          <w:b/>
          <w:sz w:val="20"/>
          <w:szCs w:val="20"/>
        </w:rPr>
        <w:t>Skupina 32</w:t>
      </w:r>
      <w:r>
        <w:rPr>
          <w:rFonts w:ascii="Arial" w:hAnsi="Arial" w:cs="Arial"/>
          <w:sz w:val="20"/>
          <w:szCs w:val="20"/>
        </w:rPr>
        <w:t xml:space="preserve"> - Materijalni rashodi </w:t>
      </w:r>
      <w:r w:rsidR="00221695">
        <w:rPr>
          <w:rFonts w:ascii="Arial" w:hAnsi="Arial" w:cs="Arial"/>
          <w:sz w:val="20"/>
          <w:szCs w:val="20"/>
        </w:rPr>
        <w:t>u općini</w:t>
      </w:r>
      <w:r>
        <w:rPr>
          <w:rFonts w:ascii="Arial" w:hAnsi="Arial" w:cs="Arial"/>
          <w:sz w:val="20"/>
          <w:szCs w:val="20"/>
        </w:rPr>
        <w:t xml:space="preserve"> planirani su u iznosu od </w:t>
      </w:r>
      <w:r w:rsidR="00565B42">
        <w:rPr>
          <w:rFonts w:ascii="Arial" w:hAnsi="Arial" w:cs="Arial"/>
          <w:sz w:val="20"/>
          <w:szCs w:val="20"/>
        </w:rPr>
        <w:t>67.430</w:t>
      </w:r>
      <w:r w:rsidR="00221695">
        <w:rPr>
          <w:rFonts w:ascii="Arial" w:hAnsi="Arial" w:cs="Arial"/>
          <w:sz w:val="20"/>
          <w:szCs w:val="20"/>
        </w:rPr>
        <w:t>,00</w:t>
      </w:r>
      <w:r w:rsidR="005A621E">
        <w:rPr>
          <w:rFonts w:ascii="Arial" w:hAnsi="Arial" w:cs="Arial"/>
          <w:color w:val="000000"/>
          <w:sz w:val="20"/>
          <w:szCs w:val="20"/>
          <w:lang w:eastAsia="hr-HR"/>
        </w:rPr>
        <w:t xml:space="preserve"> EUR</w:t>
      </w:r>
      <w:r>
        <w:rPr>
          <w:rFonts w:ascii="Arial" w:hAnsi="Arial" w:cs="Arial"/>
          <w:sz w:val="20"/>
          <w:szCs w:val="20"/>
        </w:rPr>
        <w:t xml:space="preserve">. Na skupini 32, </w:t>
      </w:r>
      <w:r w:rsidR="00221695">
        <w:rPr>
          <w:rFonts w:ascii="Arial" w:hAnsi="Arial" w:cs="Arial"/>
          <w:sz w:val="20"/>
          <w:szCs w:val="20"/>
        </w:rPr>
        <w:t>najznačajniji iznos se odnosi na usluge</w:t>
      </w:r>
      <w:r w:rsidR="00565B42">
        <w:rPr>
          <w:rFonts w:ascii="Arial" w:hAnsi="Arial" w:cs="Arial"/>
          <w:sz w:val="20"/>
          <w:szCs w:val="20"/>
        </w:rPr>
        <w:t xml:space="preserve"> (uslu</w:t>
      </w:r>
      <w:r w:rsidR="00F61339">
        <w:rPr>
          <w:rFonts w:ascii="Arial" w:hAnsi="Arial" w:cs="Arial"/>
          <w:sz w:val="20"/>
          <w:szCs w:val="20"/>
        </w:rPr>
        <w:t xml:space="preserve">ge telefona, pošte i prijevoza </w:t>
      </w:r>
      <w:r w:rsidR="00565B42">
        <w:rPr>
          <w:rFonts w:ascii="Arial" w:hAnsi="Arial" w:cs="Arial"/>
          <w:sz w:val="20"/>
          <w:szCs w:val="20"/>
        </w:rPr>
        <w:t>6.640,00</w:t>
      </w:r>
      <w:r w:rsidR="005A621E">
        <w:rPr>
          <w:rFonts w:ascii="Arial" w:hAnsi="Arial" w:cs="Arial"/>
          <w:sz w:val="20"/>
          <w:szCs w:val="20"/>
        </w:rPr>
        <w:t xml:space="preserve"> EUR</w:t>
      </w:r>
      <w:r w:rsidR="00565B42">
        <w:rPr>
          <w:rFonts w:ascii="Arial" w:hAnsi="Arial" w:cs="Arial"/>
          <w:sz w:val="20"/>
          <w:szCs w:val="20"/>
        </w:rPr>
        <w:t xml:space="preserve"> , intelektualne i osobne usluge</w:t>
      </w:r>
      <w:r w:rsidR="00F61339">
        <w:rPr>
          <w:rFonts w:ascii="Arial" w:hAnsi="Arial" w:cs="Arial"/>
          <w:sz w:val="20"/>
          <w:szCs w:val="20"/>
        </w:rPr>
        <w:t xml:space="preserve"> 13.940,00EUR i računalne usluge 15.930,00 EUR).</w:t>
      </w:r>
    </w:p>
    <w:p w:rsidR="005A3679" w:rsidRDefault="005A3679" w:rsidP="005A3679">
      <w:pPr>
        <w:pStyle w:val="BodyText"/>
        <w:spacing w:after="0"/>
        <w:jc w:val="both"/>
        <w:rPr>
          <w:rFonts w:ascii="Arial" w:hAnsi="Arial" w:cs="Arial"/>
          <w:sz w:val="20"/>
          <w:szCs w:val="20"/>
        </w:rPr>
      </w:pPr>
      <w:r>
        <w:rPr>
          <w:rFonts w:ascii="Arial" w:hAnsi="Arial" w:cs="Arial"/>
          <w:sz w:val="20"/>
          <w:szCs w:val="20"/>
        </w:rPr>
        <w:tab/>
        <w:t xml:space="preserve">Struktura materijalnih rashoda na razini </w:t>
      </w:r>
      <w:r w:rsidR="00F61339">
        <w:rPr>
          <w:rFonts w:ascii="Arial" w:hAnsi="Arial" w:cs="Arial"/>
          <w:sz w:val="20"/>
          <w:szCs w:val="20"/>
        </w:rPr>
        <w:t>Općine Trpanj</w:t>
      </w:r>
      <w:r>
        <w:rPr>
          <w:rFonts w:ascii="Arial" w:hAnsi="Arial" w:cs="Arial"/>
          <w:sz w:val="20"/>
          <w:szCs w:val="20"/>
        </w:rPr>
        <w:t xml:space="preserve"> sastoji se od naknada troškova zaposlenima: naknade za prijevoz, dnevnice, se</w:t>
      </w:r>
      <w:r w:rsidR="00F61339">
        <w:rPr>
          <w:rFonts w:ascii="Arial" w:hAnsi="Arial" w:cs="Arial"/>
          <w:sz w:val="20"/>
          <w:szCs w:val="20"/>
        </w:rPr>
        <w:t>minara,</w:t>
      </w:r>
      <w:r>
        <w:rPr>
          <w:rFonts w:ascii="Arial" w:hAnsi="Arial" w:cs="Arial"/>
          <w:sz w:val="20"/>
          <w:szCs w:val="20"/>
        </w:rPr>
        <w:t xml:space="preserve"> rashoda za materijal i energiju: uredski materijal, električna energija  te materijal </w:t>
      </w:r>
      <w:r w:rsidR="0073039B">
        <w:rPr>
          <w:rFonts w:ascii="Arial" w:hAnsi="Arial" w:cs="Arial"/>
          <w:sz w:val="20"/>
          <w:szCs w:val="20"/>
        </w:rPr>
        <w:t xml:space="preserve">i namirnice u iznosu </w:t>
      </w:r>
      <w:r>
        <w:rPr>
          <w:rFonts w:ascii="Arial" w:hAnsi="Arial" w:cs="Arial"/>
          <w:sz w:val="20"/>
          <w:szCs w:val="20"/>
        </w:rPr>
        <w:t xml:space="preserve">, rashoda za usluge:  održavanje javnih površina, nerazvrstanih cesta, </w:t>
      </w:r>
      <w:r w:rsidR="004D76AD">
        <w:rPr>
          <w:rFonts w:ascii="Arial" w:hAnsi="Arial" w:cs="Arial"/>
          <w:sz w:val="20"/>
          <w:szCs w:val="20"/>
        </w:rPr>
        <w:t>javne rasvjete, plaža i kupališta</w:t>
      </w:r>
      <w:r>
        <w:rPr>
          <w:rFonts w:ascii="Arial" w:hAnsi="Arial" w:cs="Arial"/>
          <w:sz w:val="20"/>
          <w:szCs w:val="20"/>
        </w:rPr>
        <w:t xml:space="preserve"> i druge komunalne infrastrukture, nadzor nad </w:t>
      </w:r>
      <w:r w:rsidR="0073039B">
        <w:rPr>
          <w:rFonts w:ascii="Arial" w:hAnsi="Arial" w:cs="Arial"/>
          <w:sz w:val="20"/>
          <w:szCs w:val="20"/>
        </w:rPr>
        <w:t xml:space="preserve">provođenjem </w:t>
      </w:r>
      <w:r>
        <w:rPr>
          <w:rFonts w:ascii="Arial" w:hAnsi="Arial" w:cs="Arial"/>
          <w:sz w:val="20"/>
          <w:szCs w:val="20"/>
        </w:rPr>
        <w:t>kapitalni</w:t>
      </w:r>
      <w:r w:rsidR="0073039B">
        <w:rPr>
          <w:rFonts w:ascii="Arial" w:hAnsi="Arial" w:cs="Arial"/>
          <w:sz w:val="20"/>
          <w:szCs w:val="20"/>
        </w:rPr>
        <w:t>h</w:t>
      </w:r>
      <w:r>
        <w:rPr>
          <w:rFonts w:ascii="Arial" w:hAnsi="Arial" w:cs="Arial"/>
          <w:sz w:val="20"/>
          <w:szCs w:val="20"/>
        </w:rPr>
        <w:t xml:space="preserve"> projek</w:t>
      </w:r>
      <w:r w:rsidR="0073039B">
        <w:rPr>
          <w:rFonts w:ascii="Arial" w:hAnsi="Arial" w:cs="Arial"/>
          <w:sz w:val="20"/>
          <w:szCs w:val="20"/>
        </w:rPr>
        <w:t>ata</w:t>
      </w:r>
      <w:r w:rsidR="00F61339">
        <w:rPr>
          <w:rFonts w:ascii="Arial" w:hAnsi="Arial" w:cs="Arial"/>
          <w:sz w:val="20"/>
          <w:szCs w:val="20"/>
        </w:rPr>
        <w:t xml:space="preserve"> </w:t>
      </w:r>
      <w:r w:rsidR="0067268D">
        <w:rPr>
          <w:rFonts w:ascii="Arial" w:hAnsi="Arial" w:cs="Arial"/>
          <w:sz w:val="20"/>
          <w:szCs w:val="20"/>
        </w:rPr>
        <w:t>i ostale usluge</w:t>
      </w:r>
      <w:r>
        <w:rPr>
          <w:rFonts w:ascii="Arial" w:hAnsi="Arial" w:cs="Arial"/>
          <w:sz w:val="20"/>
          <w:szCs w:val="20"/>
        </w:rPr>
        <w:t xml:space="preserve">, </w:t>
      </w:r>
      <w:r w:rsidR="0067268D">
        <w:rPr>
          <w:rFonts w:ascii="Arial" w:hAnsi="Arial" w:cs="Arial"/>
          <w:sz w:val="20"/>
          <w:szCs w:val="20"/>
        </w:rPr>
        <w:t>reprezentacije, članarine</w:t>
      </w:r>
      <w:r w:rsidR="004D76AD">
        <w:rPr>
          <w:rFonts w:ascii="Arial" w:hAnsi="Arial" w:cs="Arial"/>
          <w:sz w:val="20"/>
          <w:szCs w:val="20"/>
        </w:rPr>
        <w:t xml:space="preserve">, zakupnina i </w:t>
      </w:r>
      <w:r w:rsidR="004D76AD">
        <w:rPr>
          <w:rFonts w:ascii="Arial" w:hAnsi="Arial" w:cs="Arial"/>
          <w:sz w:val="20"/>
          <w:szCs w:val="20"/>
        </w:rPr>
        <w:lastRenderedPageBreak/>
        <w:t>najamnina</w:t>
      </w:r>
      <w:r>
        <w:rPr>
          <w:rFonts w:ascii="Arial" w:hAnsi="Arial" w:cs="Arial"/>
          <w:sz w:val="20"/>
          <w:szCs w:val="20"/>
        </w:rPr>
        <w:t xml:space="preserve"> i dr. </w:t>
      </w:r>
      <w:r w:rsidR="0073039B">
        <w:rPr>
          <w:rFonts w:ascii="Arial" w:hAnsi="Arial" w:cs="Arial"/>
          <w:sz w:val="20"/>
          <w:szCs w:val="20"/>
        </w:rPr>
        <w:t xml:space="preserve">u iznosu </w:t>
      </w:r>
      <w:r w:rsidR="004D76AD">
        <w:rPr>
          <w:rFonts w:ascii="Arial" w:hAnsi="Arial" w:cs="Arial"/>
          <w:sz w:val="20"/>
          <w:szCs w:val="20"/>
        </w:rPr>
        <w:t>od 174.520,00EUR.</w:t>
      </w:r>
      <w:r w:rsidR="003F1804">
        <w:rPr>
          <w:rFonts w:ascii="Arial" w:hAnsi="Arial" w:cs="Arial"/>
          <w:sz w:val="20"/>
          <w:szCs w:val="20"/>
        </w:rPr>
        <w:t xml:space="preserve"> </w:t>
      </w:r>
    </w:p>
    <w:p w:rsidR="005A3679" w:rsidRDefault="005A3679" w:rsidP="005A3679">
      <w:pPr>
        <w:pStyle w:val="BodyText"/>
        <w:spacing w:after="0"/>
        <w:ind w:firstLine="720"/>
        <w:jc w:val="both"/>
        <w:rPr>
          <w:rFonts w:ascii="Arial" w:hAnsi="Arial" w:cs="Arial"/>
          <w:sz w:val="20"/>
          <w:szCs w:val="20"/>
        </w:rPr>
      </w:pPr>
    </w:p>
    <w:p w:rsidR="005A3679" w:rsidRDefault="005A3679" w:rsidP="006B3A88">
      <w:pPr>
        <w:pStyle w:val="BodyText"/>
        <w:spacing w:after="0"/>
        <w:jc w:val="both"/>
        <w:rPr>
          <w:rFonts w:ascii="Arial" w:hAnsi="Arial" w:cs="Arial"/>
          <w:sz w:val="20"/>
          <w:szCs w:val="20"/>
        </w:rPr>
      </w:pPr>
      <w:r>
        <w:rPr>
          <w:rFonts w:ascii="Arial" w:hAnsi="Arial" w:cs="Arial"/>
          <w:b/>
          <w:sz w:val="20"/>
          <w:szCs w:val="20"/>
        </w:rPr>
        <w:t>Skupina 34</w:t>
      </w:r>
      <w:r>
        <w:rPr>
          <w:rFonts w:ascii="Arial" w:hAnsi="Arial" w:cs="Arial"/>
          <w:sz w:val="20"/>
          <w:szCs w:val="20"/>
        </w:rPr>
        <w:t xml:space="preserve"> - Fin</w:t>
      </w:r>
      <w:r w:rsidR="004D76AD">
        <w:rPr>
          <w:rFonts w:ascii="Arial" w:hAnsi="Arial" w:cs="Arial"/>
          <w:sz w:val="20"/>
          <w:szCs w:val="20"/>
        </w:rPr>
        <w:t xml:space="preserve">ancijski rashodi  uključuju </w:t>
      </w:r>
      <w:r>
        <w:rPr>
          <w:rFonts w:ascii="Arial" w:hAnsi="Arial" w:cs="Arial"/>
          <w:sz w:val="20"/>
          <w:szCs w:val="20"/>
        </w:rPr>
        <w:t xml:space="preserve"> usluge banaka </w:t>
      </w:r>
      <w:r w:rsidR="00865E42">
        <w:rPr>
          <w:rFonts w:ascii="Arial" w:hAnsi="Arial" w:cs="Arial"/>
          <w:sz w:val="20"/>
          <w:szCs w:val="20"/>
        </w:rPr>
        <w:t>za financiranje investicijskog kredita 2.650,00EUR,</w:t>
      </w:r>
      <w:r>
        <w:rPr>
          <w:rFonts w:ascii="Arial" w:hAnsi="Arial" w:cs="Arial"/>
          <w:sz w:val="20"/>
          <w:szCs w:val="20"/>
        </w:rPr>
        <w:t xml:space="preserve"> </w:t>
      </w:r>
      <w:r w:rsidR="00865E42">
        <w:rPr>
          <w:rFonts w:ascii="Arial" w:hAnsi="Arial" w:cs="Arial"/>
          <w:sz w:val="20"/>
          <w:szCs w:val="20"/>
        </w:rPr>
        <w:t>usluge platnog prometa 1.330,00EUR te</w:t>
      </w:r>
      <w:r>
        <w:rPr>
          <w:rFonts w:ascii="Arial" w:hAnsi="Arial" w:cs="Arial"/>
          <w:sz w:val="20"/>
          <w:szCs w:val="20"/>
        </w:rPr>
        <w:t xml:space="preserve"> ostale financijske rashode</w:t>
      </w:r>
      <w:r w:rsidR="0067268D">
        <w:rPr>
          <w:rFonts w:ascii="Arial" w:hAnsi="Arial" w:cs="Arial"/>
          <w:sz w:val="20"/>
          <w:szCs w:val="20"/>
        </w:rPr>
        <w:t xml:space="preserve"> u iznosu </w:t>
      </w:r>
      <w:r w:rsidR="00865E42">
        <w:rPr>
          <w:rFonts w:ascii="Arial" w:hAnsi="Arial" w:cs="Arial"/>
          <w:sz w:val="20"/>
          <w:szCs w:val="20"/>
        </w:rPr>
        <w:t>1.460</w:t>
      </w:r>
      <w:r w:rsidR="0067268D">
        <w:rPr>
          <w:rFonts w:ascii="Arial" w:hAnsi="Arial" w:cs="Arial"/>
          <w:sz w:val="20"/>
          <w:szCs w:val="20"/>
        </w:rPr>
        <w:t>,00 EUR</w:t>
      </w:r>
      <w:r>
        <w:rPr>
          <w:rFonts w:ascii="Arial" w:hAnsi="Arial" w:cs="Arial"/>
          <w:sz w:val="20"/>
          <w:szCs w:val="20"/>
        </w:rPr>
        <w:t>.</w:t>
      </w:r>
    </w:p>
    <w:p w:rsidR="006B3A88" w:rsidRDefault="006B3A88" w:rsidP="006B3A88">
      <w:pPr>
        <w:pStyle w:val="BodyText"/>
        <w:spacing w:after="0"/>
        <w:jc w:val="both"/>
        <w:rPr>
          <w:rFonts w:ascii="Arial" w:hAnsi="Arial" w:cs="Arial"/>
          <w:sz w:val="20"/>
          <w:szCs w:val="20"/>
        </w:rPr>
      </w:pPr>
    </w:p>
    <w:p w:rsidR="005A3679" w:rsidRDefault="005A3679" w:rsidP="005A3679">
      <w:pPr>
        <w:pStyle w:val="BodyText"/>
        <w:spacing w:after="0"/>
        <w:jc w:val="both"/>
        <w:rPr>
          <w:rFonts w:ascii="Arial" w:hAnsi="Arial" w:cs="Arial"/>
          <w:sz w:val="20"/>
          <w:szCs w:val="20"/>
        </w:rPr>
      </w:pPr>
      <w:r>
        <w:rPr>
          <w:rFonts w:ascii="Arial" w:hAnsi="Arial" w:cs="Arial"/>
          <w:b/>
          <w:sz w:val="20"/>
          <w:szCs w:val="20"/>
        </w:rPr>
        <w:t>Skupina 36</w:t>
      </w:r>
      <w:r>
        <w:rPr>
          <w:rFonts w:ascii="Arial" w:hAnsi="Arial" w:cs="Arial"/>
          <w:sz w:val="20"/>
          <w:szCs w:val="20"/>
        </w:rPr>
        <w:t xml:space="preserve"> – Pomoći dane u inozemstvo i unutar općeg proračuna – planirane su u iznosu </w:t>
      </w:r>
      <w:r w:rsidR="006B3A88">
        <w:rPr>
          <w:rFonts w:ascii="Arial" w:hAnsi="Arial" w:cs="Arial"/>
          <w:sz w:val="20"/>
          <w:szCs w:val="20"/>
        </w:rPr>
        <w:t>59.070</w:t>
      </w:r>
      <w:r w:rsidR="00B9556B">
        <w:rPr>
          <w:rFonts w:ascii="Arial" w:hAnsi="Arial" w:cs="Arial"/>
          <w:sz w:val="20"/>
          <w:szCs w:val="20"/>
        </w:rPr>
        <w:t>,00 EUR.</w:t>
      </w:r>
      <w:r>
        <w:rPr>
          <w:rFonts w:ascii="Arial" w:hAnsi="Arial" w:cs="Arial"/>
          <w:sz w:val="20"/>
          <w:szCs w:val="20"/>
        </w:rPr>
        <w:t xml:space="preserve"> Planirane su tekuće pomoći </w:t>
      </w:r>
      <w:r w:rsidR="006B3A88">
        <w:rPr>
          <w:rFonts w:ascii="Arial" w:hAnsi="Arial" w:cs="Arial"/>
          <w:sz w:val="20"/>
          <w:szCs w:val="20"/>
        </w:rPr>
        <w:t>fina</w:t>
      </w:r>
      <w:r w:rsidR="00F63063">
        <w:rPr>
          <w:rFonts w:ascii="Arial" w:hAnsi="Arial" w:cs="Arial"/>
          <w:sz w:val="20"/>
          <w:szCs w:val="20"/>
        </w:rPr>
        <w:t>n</w:t>
      </w:r>
      <w:r w:rsidR="006B3A88">
        <w:rPr>
          <w:rFonts w:ascii="Arial" w:hAnsi="Arial" w:cs="Arial"/>
          <w:sz w:val="20"/>
          <w:szCs w:val="20"/>
        </w:rPr>
        <w:t>ciranje predškolskog obrazovanja(27.870,00EUR) sufinanciranje potreba OŠ Trpanj (2.660,00 EUR), finaciranje rada Knjižnice Trpanj(9.290,00EUR)</w:t>
      </w:r>
      <w:r w:rsidR="00F63063">
        <w:rPr>
          <w:rFonts w:ascii="Arial" w:hAnsi="Arial" w:cs="Arial"/>
          <w:sz w:val="20"/>
          <w:szCs w:val="20"/>
        </w:rPr>
        <w:t>,provedbu socijalnog programa (5.970,00EUR)</w:t>
      </w:r>
      <w:r w:rsidR="00C44CDD">
        <w:rPr>
          <w:rFonts w:ascii="Arial" w:hAnsi="Arial" w:cs="Arial"/>
          <w:sz w:val="20"/>
          <w:szCs w:val="20"/>
        </w:rPr>
        <w:t xml:space="preserve"> te na kapitalne pomoći za uređenje zgrad</w:t>
      </w:r>
      <w:r w:rsidR="003F1804">
        <w:rPr>
          <w:rFonts w:ascii="Arial" w:hAnsi="Arial" w:cs="Arial"/>
          <w:sz w:val="20"/>
          <w:szCs w:val="20"/>
        </w:rPr>
        <w:t>e za</w:t>
      </w:r>
      <w:r w:rsidR="00C44CDD">
        <w:rPr>
          <w:rFonts w:ascii="Arial" w:hAnsi="Arial" w:cs="Arial"/>
          <w:sz w:val="20"/>
          <w:szCs w:val="20"/>
        </w:rPr>
        <w:t xml:space="preserve"> PP Ston</w:t>
      </w:r>
      <w:r w:rsidR="006B3A88">
        <w:rPr>
          <w:rFonts w:ascii="Arial" w:hAnsi="Arial" w:cs="Arial"/>
          <w:sz w:val="20"/>
          <w:szCs w:val="20"/>
        </w:rPr>
        <w:t>(6.640,00EUR)</w:t>
      </w:r>
      <w:r w:rsidR="00F63063">
        <w:rPr>
          <w:rFonts w:ascii="Arial" w:hAnsi="Arial" w:cs="Arial"/>
          <w:sz w:val="20"/>
          <w:szCs w:val="20"/>
        </w:rPr>
        <w:t xml:space="preserve"> i sufinanciranje projekta sanacije luke Trpanj(6.640,00EUR)</w:t>
      </w:r>
      <w:r w:rsidR="00C44CDD">
        <w:rPr>
          <w:rFonts w:ascii="Arial" w:hAnsi="Arial" w:cs="Arial"/>
          <w:sz w:val="20"/>
          <w:szCs w:val="20"/>
        </w:rPr>
        <w:t>.</w:t>
      </w:r>
    </w:p>
    <w:p w:rsidR="005A3679" w:rsidRDefault="005A3679" w:rsidP="005A3679">
      <w:pPr>
        <w:pStyle w:val="BodyText"/>
        <w:spacing w:after="0"/>
        <w:jc w:val="both"/>
        <w:rPr>
          <w:rFonts w:ascii="Arial" w:hAnsi="Arial" w:cs="Arial"/>
          <w:sz w:val="20"/>
          <w:szCs w:val="20"/>
        </w:rPr>
      </w:pPr>
    </w:p>
    <w:p w:rsidR="005A3679" w:rsidRDefault="005A3679" w:rsidP="005A3679">
      <w:pPr>
        <w:pStyle w:val="BodyText"/>
        <w:spacing w:after="0"/>
        <w:jc w:val="both"/>
        <w:rPr>
          <w:rFonts w:ascii="Arial" w:hAnsi="Arial" w:cs="Arial"/>
          <w:sz w:val="20"/>
          <w:szCs w:val="20"/>
        </w:rPr>
      </w:pPr>
      <w:r>
        <w:rPr>
          <w:rFonts w:ascii="Arial" w:hAnsi="Arial" w:cs="Arial"/>
          <w:b/>
          <w:sz w:val="20"/>
          <w:szCs w:val="20"/>
        </w:rPr>
        <w:t>Skupina 37</w:t>
      </w:r>
      <w:r>
        <w:rPr>
          <w:rFonts w:ascii="Arial" w:hAnsi="Arial" w:cs="Arial"/>
          <w:sz w:val="20"/>
          <w:szCs w:val="20"/>
        </w:rPr>
        <w:t xml:space="preserve"> - Naknade građanima i kućanstvima planiraju se u visini </w:t>
      </w:r>
      <w:r w:rsidR="00F63063">
        <w:rPr>
          <w:rFonts w:ascii="Arial" w:hAnsi="Arial" w:cs="Arial"/>
          <w:sz w:val="20"/>
          <w:szCs w:val="20"/>
        </w:rPr>
        <w:t>2.650,00</w:t>
      </w:r>
      <w:r w:rsidR="00B9556B">
        <w:rPr>
          <w:rFonts w:ascii="Arial" w:hAnsi="Arial" w:cs="Arial"/>
          <w:sz w:val="20"/>
          <w:szCs w:val="20"/>
        </w:rPr>
        <w:t xml:space="preserve"> EUR</w:t>
      </w:r>
      <w:r>
        <w:rPr>
          <w:rFonts w:ascii="Arial" w:hAnsi="Arial" w:cs="Arial"/>
          <w:sz w:val="20"/>
          <w:szCs w:val="20"/>
        </w:rPr>
        <w:t xml:space="preserve">, a odnose se na </w:t>
      </w:r>
      <w:r w:rsidR="00F63063">
        <w:rPr>
          <w:rFonts w:ascii="Arial" w:hAnsi="Arial" w:cs="Arial"/>
          <w:sz w:val="20"/>
          <w:szCs w:val="20"/>
        </w:rPr>
        <w:t xml:space="preserve">provedbu </w:t>
      </w:r>
      <w:r w:rsidR="00AC1A75">
        <w:rPr>
          <w:rFonts w:ascii="Arial" w:hAnsi="Arial" w:cs="Arial"/>
          <w:sz w:val="20"/>
          <w:szCs w:val="20"/>
        </w:rPr>
        <w:t xml:space="preserve">dijela </w:t>
      </w:r>
      <w:r w:rsidR="00F63063">
        <w:rPr>
          <w:rFonts w:ascii="Arial" w:hAnsi="Arial" w:cs="Arial"/>
          <w:sz w:val="20"/>
          <w:szCs w:val="20"/>
        </w:rPr>
        <w:t>socijalnog progam</w:t>
      </w:r>
      <w:r w:rsidR="00C44CDD">
        <w:rPr>
          <w:rFonts w:ascii="Arial" w:hAnsi="Arial" w:cs="Arial"/>
          <w:sz w:val="20"/>
          <w:szCs w:val="20"/>
        </w:rPr>
        <w:t xml:space="preserve">, jednokratne novčane </w:t>
      </w:r>
      <w:r>
        <w:rPr>
          <w:rFonts w:ascii="Arial" w:hAnsi="Arial" w:cs="Arial"/>
          <w:sz w:val="20"/>
          <w:szCs w:val="20"/>
        </w:rPr>
        <w:t>pomoći socijalno ugroženim osobama</w:t>
      </w:r>
      <w:r w:rsidR="003F1804">
        <w:rPr>
          <w:rFonts w:ascii="Arial" w:hAnsi="Arial" w:cs="Arial"/>
          <w:sz w:val="20"/>
          <w:szCs w:val="20"/>
        </w:rPr>
        <w:t xml:space="preserve">, </w:t>
      </w:r>
      <w:r w:rsidR="00F63063">
        <w:rPr>
          <w:rFonts w:ascii="Arial" w:hAnsi="Arial" w:cs="Arial"/>
          <w:sz w:val="20"/>
          <w:szCs w:val="20"/>
        </w:rPr>
        <w:t>n</w:t>
      </w:r>
      <w:r w:rsidR="003F1804">
        <w:rPr>
          <w:rFonts w:ascii="Arial" w:hAnsi="Arial" w:cs="Arial"/>
          <w:sz w:val="20"/>
          <w:szCs w:val="20"/>
        </w:rPr>
        <w:t>aknade ro</w:t>
      </w:r>
      <w:r w:rsidR="00F63063">
        <w:rPr>
          <w:rFonts w:ascii="Arial" w:hAnsi="Arial" w:cs="Arial"/>
          <w:sz w:val="20"/>
          <w:szCs w:val="20"/>
        </w:rPr>
        <w:t>diteljima za novorođenu djecu.</w:t>
      </w:r>
    </w:p>
    <w:p w:rsidR="005A3679" w:rsidRDefault="005A3679" w:rsidP="005A3679">
      <w:pPr>
        <w:pStyle w:val="BodyText"/>
        <w:spacing w:after="0"/>
        <w:ind w:firstLine="720"/>
        <w:jc w:val="both"/>
        <w:rPr>
          <w:rFonts w:ascii="Arial" w:hAnsi="Arial" w:cs="Arial"/>
          <w:sz w:val="20"/>
          <w:szCs w:val="20"/>
        </w:rPr>
      </w:pPr>
    </w:p>
    <w:p w:rsidR="005A3679" w:rsidRDefault="005A3679" w:rsidP="005A3679">
      <w:pPr>
        <w:pStyle w:val="BodyText"/>
        <w:jc w:val="both"/>
        <w:rPr>
          <w:rFonts w:ascii="Arial" w:hAnsi="Arial" w:cs="Arial"/>
          <w:sz w:val="20"/>
          <w:szCs w:val="20"/>
        </w:rPr>
      </w:pPr>
      <w:r>
        <w:rPr>
          <w:rFonts w:ascii="Arial" w:hAnsi="Arial" w:cs="Arial"/>
          <w:b/>
          <w:sz w:val="20"/>
          <w:szCs w:val="20"/>
        </w:rPr>
        <w:t xml:space="preserve">Skupina 38 - </w:t>
      </w:r>
      <w:r>
        <w:rPr>
          <w:rFonts w:ascii="Arial" w:hAnsi="Arial" w:cs="Arial"/>
          <w:sz w:val="20"/>
          <w:szCs w:val="20"/>
        </w:rPr>
        <w:t xml:space="preserve">Ostali rashodi planiraju se u iznosu od </w:t>
      </w:r>
      <w:r w:rsidR="00F63063">
        <w:rPr>
          <w:rFonts w:ascii="Arial" w:hAnsi="Arial" w:cs="Arial"/>
          <w:sz w:val="20"/>
          <w:szCs w:val="20"/>
        </w:rPr>
        <w:t>200.820</w:t>
      </w:r>
      <w:r w:rsidR="00B9556B">
        <w:rPr>
          <w:rFonts w:ascii="Arial" w:hAnsi="Arial" w:cs="Arial"/>
          <w:sz w:val="20"/>
          <w:szCs w:val="20"/>
        </w:rPr>
        <w:t>,00 EUR</w:t>
      </w:r>
      <w:r>
        <w:rPr>
          <w:rFonts w:ascii="Arial" w:hAnsi="Arial" w:cs="Arial"/>
          <w:sz w:val="20"/>
          <w:szCs w:val="20"/>
        </w:rPr>
        <w:t xml:space="preserve">. U strukturi ostalih rashoda najznačajnije su tekuće donacije a </w:t>
      </w:r>
      <w:r w:rsidR="00BC496C">
        <w:rPr>
          <w:rFonts w:ascii="Arial" w:hAnsi="Arial" w:cs="Arial"/>
          <w:sz w:val="20"/>
          <w:szCs w:val="20"/>
        </w:rPr>
        <w:t xml:space="preserve">odnose se na </w:t>
      </w:r>
      <w:r>
        <w:rPr>
          <w:rFonts w:ascii="Arial" w:hAnsi="Arial" w:cs="Arial"/>
          <w:sz w:val="20"/>
          <w:szCs w:val="20"/>
        </w:rPr>
        <w:t xml:space="preserve">organiziranje i provođenje </w:t>
      </w:r>
      <w:r w:rsidR="00C94343">
        <w:rPr>
          <w:rFonts w:ascii="Arial" w:hAnsi="Arial" w:cs="Arial"/>
          <w:sz w:val="20"/>
          <w:szCs w:val="20"/>
        </w:rPr>
        <w:t>protupožarne zaštite (28.540,00EUR</w:t>
      </w:r>
      <w:r w:rsidR="00AC1A75">
        <w:rPr>
          <w:rFonts w:ascii="Arial" w:hAnsi="Arial" w:cs="Arial"/>
          <w:sz w:val="20"/>
          <w:szCs w:val="20"/>
        </w:rPr>
        <w:t>)</w:t>
      </w:r>
      <w:r>
        <w:rPr>
          <w:rFonts w:ascii="Arial" w:hAnsi="Arial" w:cs="Arial"/>
          <w:sz w:val="20"/>
          <w:szCs w:val="20"/>
        </w:rPr>
        <w:t xml:space="preserve"> ,</w:t>
      </w:r>
      <w:r w:rsidR="00AC1A75">
        <w:rPr>
          <w:rFonts w:ascii="Arial" w:hAnsi="Arial" w:cs="Arial"/>
          <w:sz w:val="20"/>
          <w:szCs w:val="20"/>
        </w:rPr>
        <w:t>sufinaciranje projekata sustava odvodnje naselja Trpanj putem Izvora Orah d.o.o.(26.540,00EUR),sufinanciranje nabave komunalne opreme putem Komunalnog Trpanj d.o.o.(13.270,00EUR),nabava dizalice za brodice (39.820,00EUR),sufinancirnaje projekata vodoopskrbe putem Izvora Orah d.o.o.(26.540,00EUR),nakande roditeljima za novorođenu djecu(1330,00EUR),sufinanciranje potreba u zdravstvu (2.660,00EUR),</w:t>
      </w:r>
      <w:r>
        <w:rPr>
          <w:rFonts w:ascii="Arial" w:hAnsi="Arial" w:cs="Arial"/>
          <w:sz w:val="20"/>
          <w:szCs w:val="20"/>
        </w:rPr>
        <w:t xml:space="preserve"> donacije </w:t>
      </w:r>
      <w:r w:rsidR="00AC1A75">
        <w:rPr>
          <w:rFonts w:ascii="Arial" w:hAnsi="Arial" w:cs="Arial"/>
          <w:sz w:val="20"/>
          <w:szCs w:val="20"/>
        </w:rPr>
        <w:t xml:space="preserve">udrugama </w:t>
      </w:r>
      <w:r>
        <w:rPr>
          <w:rFonts w:ascii="Arial" w:hAnsi="Arial" w:cs="Arial"/>
          <w:sz w:val="20"/>
          <w:szCs w:val="20"/>
        </w:rPr>
        <w:t xml:space="preserve">u kulturi, </w:t>
      </w:r>
      <w:r w:rsidR="00C44CDD">
        <w:rPr>
          <w:rFonts w:ascii="Arial" w:hAnsi="Arial" w:cs="Arial"/>
          <w:sz w:val="20"/>
          <w:szCs w:val="20"/>
        </w:rPr>
        <w:t xml:space="preserve">, </w:t>
      </w:r>
      <w:r>
        <w:rPr>
          <w:rFonts w:ascii="Arial" w:hAnsi="Arial" w:cs="Arial"/>
          <w:sz w:val="20"/>
          <w:szCs w:val="20"/>
        </w:rPr>
        <w:t>udrugama u sportu</w:t>
      </w:r>
      <w:r w:rsidR="00C44CDD">
        <w:rPr>
          <w:rFonts w:ascii="Arial" w:hAnsi="Arial" w:cs="Arial"/>
          <w:sz w:val="20"/>
          <w:szCs w:val="20"/>
        </w:rPr>
        <w:t xml:space="preserve"> i</w:t>
      </w:r>
      <w:r>
        <w:rPr>
          <w:rFonts w:ascii="Arial" w:hAnsi="Arial" w:cs="Arial"/>
          <w:sz w:val="20"/>
          <w:szCs w:val="20"/>
        </w:rPr>
        <w:t xml:space="preserve"> ostalim udrugama</w:t>
      </w:r>
      <w:r w:rsidR="00C44CDD">
        <w:rPr>
          <w:rFonts w:ascii="Arial" w:hAnsi="Arial" w:cs="Arial"/>
          <w:sz w:val="20"/>
          <w:szCs w:val="20"/>
        </w:rPr>
        <w:t xml:space="preserve">, </w:t>
      </w:r>
      <w:r w:rsidR="00AC1A75">
        <w:rPr>
          <w:rFonts w:ascii="Arial" w:hAnsi="Arial" w:cs="Arial"/>
          <w:sz w:val="20"/>
          <w:szCs w:val="20"/>
        </w:rPr>
        <w:t>vjerskim zajenicama</w:t>
      </w:r>
      <w:r w:rsidR="00D75CF8">
        <w:rPr>
          <w:rFonts w:ascii="Arial" w:hAnsi="Arial" w:cs="Arial"/>
          <w:sz w:val="20"/>
          <w:szCs w:val="20"/>
        </w:rPr>
        <w:t xml:space="preserve">, sufinaciranje rada TZO Trpanj </w:t>
      </w:r>
      <w:r w:rsidR="003F1804">
        <w:rPr>
          <w:rFonts w:ascii="Arial" w:hAnsi="Arial" w:cs="Arial"/>
          <w:sz w:val="20"/>
          <w:szCs w:val="20"/>
        </w:rPr>
        <w:t>i druge d</w:t>
      </w:r>
      <w:r w:rsidR="00525379">
        <w:rPr>
          <w:rFonts w:ascii="Arial" w:hAnsi="Arial" w:cs="Arial"/>
          <w:sz w:val="20"/>
          <w:szCs w:val="20"/>
        </w:rPr>
        <w:t>o</w:t>
      </w:r>
      <w:r w:rsidR="003F1804">
        <w:rPr>
          <w:rFonts w:ascii="Arial" w:hAnsi="Arial" w:cs="Arial"/>
          <w:sz w:val="20"/>
          <w:szCs w:val="20"/>
        </w:rPr>
        <w:t>nacije</w:t>
      </w:r>
      <w:r w:rsidR="00C44CDD">
        <w:rPr>
          <w:rFonts w:ascii="Arial" w:hAnsi="Arial" w:cs="Arial"/>
          <w:sz w:val="20"/>
          <w:szCs w:val="20"/>
        </w:rPr>
        <w:t>.</w:t>
      </w:r>
      <w:r>
        <w:rPr>
          <w:rFonts w:ascii="Arial" w:hAnsi="Arial" w:cs="Arial"/>
          <w:sz w:val="20"/>
          <w:szCs w:val="20"/>
        </w:rPr>
        <w:t xml:space="preserve"> </w:t>
      </w:r>
    </w:p>
    <w:p w:rsidR="005A3679" w:rsidRDefault="005A3679" w:rsidP="005A3679">
      <w:pPr>
        <w:pStyle w:val="BodyText"/>
        <w:spacing w:after="0"/>
        <w:jc w:val="both"/>
        <w:rPr>
          <w:rFonts w:ascii="Arial" w:hAnsi="Arial" w:cs="Arial"/>
          <w:sz w:val="20"/>
          <w:szCs w:val="20"/>
        </w:rPr>
      </w:pPr>
      <w:r>
        <w:rPr>
          <w:rFonts w:ascii="Arial" w:hAnsi="Arial" w:cs="Arial"/>
          <w:b/>
          <w:sz w:val="20"/>
          <w:szCs w:val="20"/>
        </w:rPr>
        <w:t>Skupina 41</w:t>
      </w:r>
      <w:r w:rsidR="009B14F1">
        <w:rPr>
          <w:rFonts w:ascii="Arial" w:hAnsi="Arial" w:cs="Arial"/>
          <w:b/>
          <w:sz w:val="20"/>
          <w:szCs w:val="20"/>
        </w:rPr>
        <w:t>,</w:t>
      </w:r>
      <w:r>
        <w:rPr>
          <w:rFonts w:ascii="Arial" w:hAnsi="Arial" w:cs="Arial"/>
          <w:b/>
          <w:sz w:val="20"/>
          <w:szCs w:val="20"/>
        </w:rPr>
        <w:t xml:space="preserve"> 42</w:t>
      </w:r>
      <w:r w:rsidR="009B14F1">
        <w:rPr>
          <w:rFonts w:ascii="Arial" w:hAnsi="Arial" w:cs="Arial"/>
          <w:b/>
          <w:sz w:val="20"/>
          <w:szCs w:val="20"/>
        </w:rPr>
        <w:t xml:space="preserve"> i 45</w:t>
      </w:r>
      <w:r w:rsidR="00525379">
        <w:rPr>
          <w:rFonts w:ascii="Arial" w:hAnsi="Arial" w:cs="Arial"/>
          <w:sz w:val="20"/>
          <w:szCs w:val="20"/>
        </w:rPr>
        <w:t xml:space="preserve">–Ukupni rashodi za nabavu dugotrajne nefinancijske imovine iznose </w:t>
      </w:r>
      <w:r w:rsidR="00D75CF8">
        <w:rPr>
          <w:rFonts w:ascii="Arial" w:hAnsi="Arial" w:cs="Arial"/>
          <w:sz w:val="20"/>
          <w:szCs w:val="20"/>
        </w:rPr>
        <w:t>726.160</w:t>
      </w:r>
      <w:r w:rsidR="00525379">
        <w:rPr>
          <w:rFonts w:ascii="Arial" w:hAnsi="Arial" w:cs="Arial"/>
          <w:sz w:val="20"/>
          <w:szCs w:val="20"/>
        </w:rPr>
        <w:t>,00 EUR.R</w:t>
      </w:r>
      <w:r w:rsidRPr="00525379">
        <w:rPr>
          <w:rFonts w:ascii="Arial" w:hAnsi="Arial" w:cs="Arial"/>
          <w:bCs/>
          <w:i/>
          <w:sz w:val="20"/>
          <w:szCs w:val="20"/>
        </w:rPr>
        <w:t>ashodi za nabavu neproizvedene dugotrajne imovine</w:t>
      </w:r>
      <w:r w:rsidRPr="00525379">
        <w:rPr>
          <w:rFonts w:ascii="Arial" w:hAnsi="Arial" w:cs="Arial"/>
          <w:bCs/>
          <w:sz w:val="20"/>
          <w:szCs w:val="20"/>
        </w:rPr>
        <w:t xml:space="preserve"> planirani su u iznosu od</w:t>
      </w:r>
      <w:r w:rsidR="00D75CF8">
        <w:rPr>
          <w:rFonts w:ascii="Arial" w:hAnsi="Arial" w:cs="Arial"/>
          <w:bCs/>
          <w:sz w:val="20"/>
          <w:szCs w:val="20"/>
        </w:rPr>
        <w:t xml:space="preserve"> 5.310</w:t>
      </w:r>
      <w:r w:rsidR="00525379">
        <w:rPr>
          <w:rFonts w:ascii="Arial" w:hAnsi="Arial" w:cs="Arial"/>
          <w:bCs/>
          <w:sz w:val="20"/>
          <w:szCs w:val="20"/>
        </w:rPr>
        <w:t>,00</w:t>
      </w:r>
      <w:r w:rsidR="009802E1" w:rsidRPr="00525379">
        <w:rPr>
          <w:rFonts w:ascii="Arial" w:hAnsi="Arial" w:cs="Arial"/>
          <w:bCs/>
          <w:sz w:val="20"/>
          <w:szCs w:val="20"/>
        </w:rPr>
        <w:t xml:space="preserve"> EUR</w:t>
      </w:r>
      <w:r w:rsidRPr="00525379">
        <w:rPr>
          <w:rFonts w:ascii="Arial" w:hAnsi="Arial" w:cs="Arial"/>
          <w:bCs/>
          <w:sz w:val="20"/>
          <w:szCs w:val="20"/>
        </w:rPr>
        <w:t>, a odnose</w:t>
      </w:r>
      <w:r w:rsidR="00D75CF8">
        <w:rPr>
          <w:rFonts w:ascii="Arial" w:hAnsi="Arial" w:cs="Arial"/>
          <w:bCs/>
          <w:sz w:val="20"/>
          <w:szCs w:val="20"/>
        </w:rPr>
        <w:t xml:space="preserve"> se na kupnju građevinskog</w:t>
      </w:r>
      <w:r w:rsidRPr="00525379">
        <w:rPr>
          <w:rFonts w:ascii="Arial" w:hAnsi="Arial" w:cs="Arial"/>
          <w:sz w:val="20"/>
          <w:szCs w:val="20"/>
        </w:rPr>
        <w:t xml:space="preserve"> zemljišta</w:t>
      </w:r>
      <w:r w:rsidR="00D75CF8">
        <w:rPr>
          <w:rFonts w:ascii="Arial" w:hAnsi="Arial" w:cs="Arial"/>
          <w:sz w:val="20"/>
          <w:szCs w:val="20"/>
        </w:rPr>
        <w:t xml:space="preserve"> za parkiralište Trpanj</w:t>
      </w:r>
      <w:r w:rsidR="009B14F1">
        <w:rPr>
          <w:rFonts w:ascii="Arial" w:hAnsi="Arial" w:cs="Arial"/>
          <w:sz w:val="20"/>
          <w:szCs w:val="20"/>
        </w:rPr>
        <w:t>.</w:t>
      </w:r>
      <w:r w:rsidRPr="00525379">
        <w:rPr>
          <w:rFonts w:ascii="Arial" w:hAnsi="Arial" w:cs="Arial"/>
          <w:bCs/>
          <w:i/>
          <w:sz w:val="20"/>
          <w:szCs w:val="20"/>
        </w:rPr>
        <w:t>Rashodi za nabavuproizvedene dugotrajne imovine</w:t>
      </w:r>
      <w:r>
        <w:rPr>
          <w:rFonts w:ascii="Arial" w:hAnsi="Arial" w:cs="Arial"/>
          <w:sz w:val="20"/>
          <w:szCs w:val="20"/>
        </w:rPr>
        <w:t xml:space="preserve"> planirani su u iznosu </w:t>
      </w:r>
      <w:r w:rsidR="00D75CF8">
        <w:rPr>
          <w:rFonts w:ascii="Arial" w:hAnsi="Arial" w:cs="Arial"/>
          <w:sz w:val="20"/>
          <w:szCs w:val="20"/>
        </w:rPr>
        <w:t xml:space="preserve">651.170,00EUR </w:t>
      </w:r>
      <w:r w:rsidR="006A2680">
        <w:rPr>
          <w:rFonts w:ascii="Arial" w:hAnsi="Arial" w:cs="Arial"/>
          <w:sz w:val="20"/>
          <w:szCs w:val="20"/>
        </w:rPr>
        <w:t>i</w:t>
      </w:r>
      <w:r>
        <w:rPr>
          <w:rFonts w:ascii="Arial" w:hAnsi="Arial" w:cs="Arial"/>
          <w:sz w:val="20"/>
          <w:szCs w:val="20"/>
        </w:rPr>
        <w:t xml:space="preserve"> odnose se na </w:t>
      </w:r>
      <w:r w:rsidR="0002716C">
        <w:rPr>
          <w:rFonts w:ascii="Arial" w:hAnsi="Arial" w:cs="Arial"/>
          <w:sz w:val="20"/>
          <w:szCs w:val="20"/>
        </w:rPr>
        <w:t xml:space="preserve">aktivnosti i projekte </w:t>
      </w:r>
      <w:r>
        <w:rPr>
          <w:rFonts w:ascii="Arial" w:hAnsi="Arial" w:cs="Arial"/>
          <w:sz w:val="20"/>
          <w:szCs w:val="20"/>
        </w:rPr>
        <w:t xml:space="preserve">u okviru planiranih </w:t>
      </w:r>
      <w:r w:rsidR="0002716C">
        <w:rPr>
          <w:rFonts w:ascii="Arial" w:hAnsi="Arial" w:cs="Arial"/>
          <w:sz w:val="20"/>
          <w:szCs w:val="20"/>
        </w:rPr>
        <w:t>sredstava</w:t>
      </w:r>
      <w:r>
        <w:rPr>
          <w:rFonts w:ascii="Arial" w:hAnsi="Arial" w:cs="Arial"/>
          <w:sz w:val="20"/>
          <w:szCs w:val="20"/>
        </w:rPr>
        <w:t xml:space="preserve">: </w:t>
      </w:r>
      <w:r w:rsidR="0002716C">
        <w:rPr>
          <w:rFonts w:ascii="Arial" w:hAnsi="Arial" w:cs="Arial"/>
          <w:sz w:val="20"/>
          <w:szCs w:val="20"/>
        </w:rPr>
        <w:t>nabava uredske opreme,izmjena i dopuna PP uređenja općine Trpanj,opremanje stožera CZ, izgradnja cesta, modernizacija javne rasvjete, izgradnja parkirališta Trpanj, nabava pametnih spremnika za odvojeno prikupljanje otpada,uređenje plaže Luka, nabava opreme za videonadzor, nabava oopreme za WI4EU,izgradnja igrališta za odbojku na pijesku, rekonstrukcija i opremanje poslovne građevine javne namjene,rekonstrukcija nadstrešnice na zgradi općine.</w:t>
      </w:r>
    </w:p>
    <w:p w:rsidR="000B24F2" w:rsidRDefault="000B24F2" w:rsidP="005A3679">
      <w:pPr>
        <w:pStyle w:val="BodyText"/>
        <w:spacing w:after="0"/>
        <w:jc w:val="both"/>
        <w:rPr>
          <w:rFonts w:ascii="Arial" w:hAnsi="Arial" w:cs="Arial"/>
          <w:sz w:val="20"/>
          <w:szCs w:val="20"/>
        </w:rPr>
      </w:pPr>
      <w:r>
        <w:rPr>
          <w:rFonts w:ascii="Arial" w:hAnsi="Arial" w:cs="Arial"/>
          <w:sz w:val="20"/>
          <w:szCs w:val="20"/>
        </w:rPr>
        <w:t xml:space="preserve">Planirani rashodi za dodatna ulaganja na građevinskim objektima iznose </w:t>
      </w:r>
      <w:r w:rsidR="0002716C">
        <w:rPr>
          <w:rFonts w:ascii="Arial" w:hAnsi="Arial" w:cs="Arial"/>
          <w:sz w:val="20"/>
          <w:szCs w:val="20"/>
        </w:rPr>
        <w:t>69.680</w:t>
      </w:r>
      <w:r>
        <w:rPr>
          <w:rFonts w:ascii="Arial" w:hAnsi="Arial" w:cs="Arial"/>
          <w:sz w:val="20"/>
          <w:szCs w:val="20"/>
        </w:rPr>
        <w:t xml:space="preserve">,00 EUR a odnose se na </w:t>
      </w:r>
      <w:r w:rsidR="0002716C">
        <w:rPr>
          <w:rFonts w:ascii="Arial" w:hAnsi="Arial" w:cs="Arial"/>
          <w:sz w:val="20"/>
          <w:szCs w:val="20"/>
        </w:rPr>
        <w:t>energetsku obnovu Doma kulture u Trpnju</w:t>
      </w:r>
      <w:r>
        <w:rPr>
          <w:rFonts w:ascii="Arial" w:hAnsi="Arial" w:cs="Arial"/>
          <w:sz w:val="20"/>
          <w:szCs w:val="20"/>
        </w:rPr>
        <w:t>.</w:t>
      </w:r>
    </w:p>
    <w:p w:rsidR="005A3679" w:rsidRDefault="005A3679" w:rsidP="0005319A">
      <w:pPr>
        <w:pStyle w:val="BodyText"/>
        <w:spacing w:after="0"/>
        <w:jc w:val="both"/>
        <w:rPr>
          <w:rFonts w:ascii="Arial" w:hAnsi="Arial" w:cs="Arial"/>
          <w:sz w:val="20"/>
          <w:szCs w:val="20"/>
        </w:rPr>
      </w:pPr>
    </w:p>
    <w:p w:rsidR="00625528" w:rsidRDefault="005A3679" w:rsidP="005A3679">
      <w:pPr>
        <w:jc w:val="both"/>
        <w:rPr>
          <w:rFonts w:ascii="Arial" w:hAnsi="Arial" w:cs="Arial"/>
          <w:sz w:val="20"/>
          <w:szCs w:val="20"/>
        </w:rPr>
      </w:pPr>
      <w:r>
        <w:rPr>
          <w:rFonts w:ascii="Arial" w:hAnsi="Arial" w:cs="Arial"/>
          <w:b/>
          <w:iCs/>
          <w:sz w:val="20"/>
          <w:szCs w:val="20"/>
        </w:rPr>
        <w:t xml:space="preserve">Skupina 54 </w:t>
      </w:r>
      <w:r>
        <w:rPr>
          <w:rFonts w:ascii="Arial" w:hAnsi="Arial" w:cs="Arial"/>
          <w:iCs/>
          <w:sz w:val="20"/>
          <w:szCs w:val="20"/>
        </w:rPr>
        <w:t>- Izdaci u visini</w:t>
      </w:r>
      <w:r w:rsidR="0005319A">
        <w:rPr>
          <w:rFonts w:ascii="Arial" w:hAnsi="Arial" w:cs="Arial"/>
          <w:iCs/>
          <w:sz w:val="20"/>
          <w:szCs w:val="20"/>
        </w:rPr>
        <w:t xml:space="preserve"> </w:t>
      </w:r>
      <w:r w:rsidR="0002716C">
        <w:rPr>
          <w:rFonts w:ascii="Arial" w:hAnsi="Arial" w:cs="Arial"/>
          <w:iCs/>
          <w:sz w:val="20"/>
          <w:szCs w:val="20"/>
        </w:rPr>
        <w:t>17.920,00</w:t>
      </w:r>
      <w:r w:rsidR="004A5F6F">
        <w:rPr>
          <w:rFonts w:ascii="Arial" w:hAnsi="Arial" w:cs="Arial"/>
          <w:iCs/>
          <w:sz w:val="20"/>
          <w:szCs w:val="20"/>
        </w:rPr>
        <w:t xml:space="preserve"> EUR</w:t>
      </w:r>
      <w:r>
        <w:rPr>
          <w:rFonts w:ascii="Arial" w:hAnsi="Arial" w:cs="Arial"/>
          <w:iCs/>
          <w:sz w:val="20"/>
          <w:szCs w:val="20"/>
        </w:rPr>
        <w:t xml:space="preserve"> planirani su za otplatu </w:t>
      </w:r>
      <w:r w:rsidR="0002716C">
        <w:rPr>
          <w:rFonts w:ascii="Arial" w:hAnsi="Arial" w:cs="Arial"/>
          <w:iCs/>
          <w:sz w:val="20"/>
          <w:szCs w:val="20"/>
        </w:rPr>
        <w:t xml:space="preserve">dijela (2.obrok)beskamatnog kredita </w:t>
      </w:r>
      <w:r w:rsidR="00311746">
        <w:rPr>
          <w:rFonts w:ascii="Arial" w:hAnsi="Arial" w:cs="Arial"/>
          <w:iCs/>
          <w:sz w:val="20"/>
          <w:szCs w:val="20"/>
        </w:rPr>
        <w:t>odobrenog proračunu općine Trpanj u 2020. Od Ministartva financija RH.</w:t>
      </w:r>
      <w:r>
        <w:rPr>
          <w:rFonts w:ascii="Arial" w:hAnsi="Arial" w:cs="Arial"/>
          <w:iCs/>
          <w:sz w:val="20"/>
          <w:szCs w:val="20"/>
        </w:rPr>
        <w:t xml:space="preserve"> </w:t>
      </w:r>
    </w:p>
    <w:p w:rsidR="00625528" w:rsidRPr="00625528" w:rsidRDefault="00625528" w:rsidP="00625528">
      <w:pPr>
        <w:pStyle w:val="Heading2"/>
        <w:rPr>
          <w:rFonts w:ascii="Arial" w:hAnsi="Arial" w:cs="Arial"/>
          <w:iCs/>
          <w:color w:val="auto"/>
          <w:sz w:val="28"/>
          <w:szCs w:val="28"/>
          <w:u w:val="single"/>
        </w:rPr>
      </w:pPr>
      <w:r w:rsidRPr="00625528">
        <w:rPr>
          <w:rFonts w:ascii="Arial" w:hAnsi="Arial" w:cs="Arial"/>
          <w:color w:val="auto"/>
          <w:sz w:val="28"/>
          <w:szCs w:val="28"/>
          <w:u w:val="single"/>
        </w:rPr>
        <w:t>C.PRENESENI VIŠAK</w:t>
      </w:r>
      <w:r w:rsidR="007D68F4">
        <w:rPr>
          <w:rFonts w:ascii="Arial" w:hAnsi="Arial" w:cs="Arial"/>
          <w:color w:val="auto"/>
          <w:sz w:val="28"/>
          <w:szCs w:val="28"/>
          <w:u w:val="single"/>
        </w:rPr>
        <w:t>/MANJAK</w:t>
      </w:r>
      <w:r w:rsidRPr="00625528">
        <w:rPr>
          <w:rFonts w:ascii="Arial" w:hAnsi="Arial" w:cs="Arial"/>
          <w:color w:val="auto"/>
          <w:sz w:val="28"/>
          <w:szCs w:val="28"/>
          <w:u w:val="single"/>
        </w:rPr>
        <w:t xml:space="preserve"> PRORAČUNA</w:t>
      </w:r>
    </w:p>
    <w:p w:rsidR="005A3679" w:rsidRDefault="005A3679" w:rsidP="005A3679">
      <w:pPr>
        <w:jc w:val="both"/>
        <w:rPr>
          <w:rFonts w:ascii="Arial" w:hAnsi="Arial" w:cs="Arial"/>
          <w:sz w:val="20"/>
          <w:szCs w:val="20"/>
        </w:rPr>
      </w:pPr>
    </w:p>
    <w:p w:rsidR="005A3679" w:rsidRPr="00625528" w:rsidRDefault="000B24F2" w:rsidP="00625528">
      <w:pPr>
        <w:ind w:firstLine="708"/>
        <w:jc w:val="both"/>
        <w:rPr>
          <w:rFonts w:ascii="Arial" w:hAnsi="Arial" w:cs="Arial"/>
          <w:sz w:val="20"/>
          <w:szCs w:val="20"/>
        </w:rPr>
      </w:pPr>
      <w:r>
        <w:rPr>
          <w:rFonts w:ascii="Arial" w:hAnsi="Arial" w:cs="Arial"/>
          <w:sz w:val="20"/>
          <w:szCs w:val="20"/>
        </w:rPr>
        <w:t xml:space="preserve">Očekivani </w:t>
      </w:r>
      <w:r w:rsidR="00311746">
        <w:rPr>
          <w:rFonts w:ascii="Arial" w:hAnsi="Arial" w:cs="Arial"/>
          <w:sz w:val="20"/>
          <w:szCs w:val="20"/>
        </w:rPr>
        <w:t>višak</w:t>
      </w:r>
      <w:r>
        <w:rPr>
          <w:rFonts w:ascii="Arial" w:hAnsi="Arial" w:cs="Arial"/>
          <w:sz w:val="20"/>
          <w:szCs w:val="20"/>
        </w:rPr>
        <w:t xml:space="preserve"> </w:t>
      </w:r>
      <w:r w:rsidR="00625528" w:rsidRPr="00625528">
        <w:rPr>
          <w:rFonts w:ascii="Arial" w:hAnsi="Arial" w:cs="Arial"/>
          <w:sz w:val="20"/>
          <w:szCs w:val="20"/>
        </w:rPr>
        <w:t xml:space="preserve">proračuna </w:t>
      </w:r>
      <w:r>
        <w:rPr>
          <w:rFonts w:ascii="Arial" w:hAnsi="Arial" w:cs="Arial"/>
          <w:sz w:val="20"/>
          <w:szCs w:val="20"/>
        </w:rPr>
        <w:t>na dan 31.12.2022. godine je u</w:t>
      </w:r>
      <w:r w:rsidR="00625528" w:rsidRPr="00625528">
        <w:rPr>
          <w:rFonts w:ascii="Arial" w:hAnsi="Arial" w:cs="Arial"/>
          <w:sz w:val="20"/>
          <w:szCs w:val="20"/>
        </w:rPr>
        <w:t xml:space="preserve"> visini od </w:t>
      </w:r>
      <w:r w:rsidR="00311746">
        <w:rPr>
          <w:rFonts w:ascii="Arial" w:hAnsi="Arial" w:cs="Arial"/>
          <w:sz w:val="20"/>
          <w:szCs w:val="20"/>
        </w:rPr>
        <w:t>119.450,00</w:t>
      </w:r>
      <w:r w:rsidR="00625528" w:rsidRPr="00625528">
        <w:rPr>
          <w:rFonts w:ascii="Arial" w:hAnsi="Arial" w:cs="Arial"/>
          <w:sz w:val="20"/>
          <w:szCs w:val="20"/>
        </w:rPr>
        <w:t xml:space="preserve"> EUR </w:t>
      </w:r>
      <w:r w:rsidR="00311746">
        <w:rPr>
          <w:rFonts w:ascii="Arial" w:hAnsi="Arial" w:cs="Arial"/>
          <w:sz w:val="20"/>
          <w:szCs w:val="20"/>
        </w:rPr>
        <w:t>namjerava se utošiti za projekte i aktivnosti u 2023. godini.</w:t>
      </w:r>
      <w:r w:rsidR="00267B75">
        <w:rPr>
          <w:rFonts w:ascii="Arial" w:hAnsi="Arial" w:cs="Arial"/>
          <w:sz w:val="20"/>
          <w:szCs w:val="20"/>
        </w:rPr>
        <w:t>.</w:t>
      </w:r>
    </w:p>
    <w:p w:rsidR="00074AC3" w:rsidRDefault="00074AC3" w:rsidP="00625528">
      <w:pPr>
        <w:widowControl/>
        <w:suppressAutoHyphens w:val="0"/>
        <w:spacing w:after="160" w:line="256" w:lineRule="auto"/>
        <w:jc w:val="both"/>
        <w:rPr>
          <w:rFonts w:ascii="Arial" w:eastAsia="Times New Roman" w:hAnsi="Arial" w:cs="Arial"/>
          <w:b/>
          <w:bCs/>
          <w:i/>
          <w:kern w:val="0"/>
          <w:sz w:val="32"/>
          <w:szCs w:val="32"/>
          <w:highlight w:val="lightGray"/>
          <w:lang w:eastAsia="hr-HR" w:bidi="ar-SA"/>
        </w:rPr>
      </w:pPr>
    </w:p>
    <w:p w:rsidR="005A3679" w:rsidRPr="00074AC3" w:rsidRDefault="005A3679" w:rsidP="005A3679">
      <w:pPr>
        <w:pStyle w:val="Heading1"/>
        <w:rPr>
          <w:rFonts w:ascii="Arial" w:hAnsi="Arial" w:cs="Arial"/>
          <w:sz w:val="32"/>
          <w:szCs w:val="32"/>
        </w:rPr>
      </w:pPr>
      <w:bookmarkStart w:id="9" w:name="_Toc90259048"/>
      <w:r w:rsidRPr="00074AC3">
        <w:rPr>
          <w:rFonts w:ascii="Arial" w:hAnsi="Arial" w:cs="Arial"/>
          <w:sz w:val="32"/>
          <w:szCs w:val="32"/>
        </w:rPr>
        <w:t>POSEBNI DIO</w:t>
      </w:r>
      <w:bookmarkEnd w:id="9"/>
    </w:p>
    <w:p w:rsidR="005A3679" w:rsidRDefault="005A3679" w:rsidP="005A3679">
      <w:pPr>
        <w:jc w:val="both"/>
      </w:pPr>
    </w:p>
    <w:p w:rsidR="005A3679" w:rsidRDefault="005A3679" w:rsidP="005A3679">
      <w:pPr>
        <w:pStyle w:val="Heading2"/>
        <w:jc w:val="center"/>
        <w:rPr>
          <w:rFonts w:ascii="Arial" w:hAnsi="Arial" w:cs="Arial"/>
          <w:color w:val="auto"/>
          <w:sz w:val="28"/>
          <w:szCs w:val="28"/>
          <w:u w:val="single"/>
        </w:rPr>
      </w:pPr>
      <w:bookmarkStart w:id="10" w:name="_Toc90259049"/>
      <w:r>
        <w:rPr>
          <w:rFonts w:ascii="Arial" w:hAnsi="Arial" w:cs="Arial"/>
          <w:color w:val="auto"/>
          <w:sz w:val="28"/>
          <w:szCs w:val="28"/>
          <w:u w:val="single"/>
        </w:rPr>
        <w:t>RASHODI I IZDACI PO ORGANIZACIJSKIM JEDINICAMA I PROGRAMIMA</w:t>
      </w:r>
      <w:bookmarkEnd w:id="10"/>
    </w:p>
    <w:p w:rsidR="004522BF" w:rsidRDefault="004522BF" w:rsidP="005A3679">
      <w:pPr>
        <w:jc w:val="both"/>
        <w:rPr>
          <w:rFonts w:ascii="Arial" w:hAnsi="Arial" w:cs="Arial"/>
          <w:color w:val="000000" w:themeColor="text1"/>
          <w:sz w:val="20"/>
          <w:szCs w:val="20"/>
        </w:rPr>
      </w:pPr>
    </w:p>
    <w:p w:rsidR="004522BF" w:rsidRDefault="004522BF" w:rsidP="005A3679">
      <w:pPr>
        <w:jc w:val="both"/>
        <w:rPr>
          <w:rFonts w:ascii="Arial" w:hAnsi="Arial" w:cs="Arial"/>
          <w:color w:val="000000" w:themeColor="text1"/>
          <w:sz w:val="20"/>
          <w:szCs w:val="20"/>
        </w:rPr>
      </w:pPr>
    </w:p>
    <w:p w:rsidR="005A3679" w:rsidRDefault="005A3679" w:rsidP="005A3679">
      <w:pPr>
        <w:jc w:val="both"/>
        <w:rPr>
          <w:rFonts w:ascii="Arial" w:hAnsi="Arial" w:cs="Arial"/>
          <w:sz w:val="20"/>
          <w:szCs w:val="20"/>
        </w:rPr>
      </w:pPr>
      <w:r>
        <w:rPr>
          <w:rFonts w:ascii="Arial" w:hAnsi="Arial" w:cs="Arial"/>
          <w:sz w:val="20"/>
          <w:szCs w:val="20"/>
        </w:rPr>
        <w:t>Rashodi su u Posebnom dijelu proračuna podijeljeni po organizacijskoj klasifikaciji</w:t>
      </w:r>
      <w:r w:rsidR="00B41B4F">
        <w:rPr>
          <w:rFonts w:ascii="Arial" w:hAnsi="Arial" w:cs="Arial"/>
          <w:sz w:val="20"/>
          <w:szCs w:val="20"/>
        </w:rPr>
        <w:t>, na razdjel  Općinski načelnik i razdjel Jedinstveni upravni odjel.</w:t>
      </w:r>
    </w:p>
    <w:p w:rsidR="00B41B4F" w:rsidRDefault="00B41B4F" w:rsidP="005A3679">
      <w:pPr>
        <w:jc w:val="both"/>
        <w:rPr>
          <w:rFonts w:ascii="Arial" w:hAnsi="Arial" w:cs="Arial"/>
          <w:sz w:val="20"/>
          <w:szCs w:val="20"/>
        </w:rPr>
      </w:pPr>
    </w:p>
    <w:p w:rsidR="00641A24" w:rsidRDefault="00641A24" w:rsidP="005A3679">
      <w:pPr>
        <w:jc w:val="both"/>
        <w:rPr>
          <w:rFonts w:ascii="Arial" w:hAnsi="Arial" w:cs="Arial"/>
          <w:sz w:val="20"/>
          <w:szCs w:val="20"/>
        </w:rPr>
      </w:pPr>
      <w:r>
        <w:rPr>
          <w:rFonts w:ascii="Arial" w:hAnsi="Arial" w:cs="Arial"/>
          <w:sz w:val="20"/>
          <w:szCs w:val="20"/>
        </w:rPr>
        <w:t>Planiranim Programima, aktivnostima i projektima, osigurava se rad općins</w:t>
      </w:r>
      <w:r w:rsidR="00311746">
        <w:rPr>
          <w:rFonts w:ascii="Arial" w:hAnsi="Arial" w:cs="Arial"/>
          <w:sz w:val="20"/>
          <w:szCs w:val="20"/>
        </w:rPr>
        <w:t xml:space="preserve">kih tijela i njenih </w:t>
      </w:r>
      <w:r>
        <w:rPr>
          <w:rFonts w:ascii="Arial" w:hAnsi="Arial" w:cs="Arial"/>
          <w:sz w:val="20"/>
          <w:szCs w:val="20"/>
        </w:rPr>
        <w:t xml:space="preserve"> korisnika, </w:t>
      </w:r>
      <w:r w:rsidR="00267B75">
        <w:rPr>
          <w:rFonts w:ascii="Arial" w:hAnsi="Arial" w:cs="Arial"/>
          <w:sz w:val="20"/>
          <w:szCs w:val="20"/>
        </w:rPr>
        <w:lastRenderedPageBreak/>
        <w:t>te se ispunjavaju zakonima propisane obveze općine</w:t>
      </w:r>
      <w:r w:rsidR="0053266B">
        <w:rPr>
          <w:rFonts w:ascii="Arial" w:hAnsi="Arial" w:cs="Arial"/>
          <w:sz w:val="20"/>
          <w:szCs w:val="20"/>
        </w:rPr>
        <w:t>,</w:t>
      </w:r>
      <w:r w:rsidR="00267B75">
        <w:rPr>
          <w:rFonts w:ascii="Arial" w:hAnsi="Arial" w:cs="Arial"/>
          <w:sz w:val="20"/>
          <w:szCs w:val="20"/>
        </w:rPr>
        <w:t xml:space="preserve"> u skladu sa raspoloživim financijskim sredstvima. </w:t>
      </w:r>
    </w:p>
    <w:p w:rsidR="00EA6905" w:rsidRDefault="00267B75" w:rsidP="005A3679">
      <w:pPr>
        <w:jc w:val="both"/>
        <w:rPr>
          <w:rFonts w:ascii="Arial" w:hAnsi="Arial" w:cs="Arial"/>
          <w:sz w:val="20"/>
          <w:szCs w:val="20"/>
        </w:rPr>
      </w:pPr>
      <w:r>
        <w:rPr>
          <w:rFonts w:ascii="Arial" w:hAnsi="Arial" w:cs="Arial"/>
          <w:sz w:val="20"/>
          <w:szCs w:val="20"/>
        </w:rPr>
        <w:t xml:space="preserve">Osim zakonom </w:t>
      </w:r>
      <w:r w:rsidR="00311746">
        <w:rPr>
          <w:rFonts w:ascii="Arial" w:hAnsi="Arial" w:cs="Arial"/>
          <w:sz w:val="20"/>
          <w:szCs w:val="20"/>
        </w:rPr>
        <w:t>propisanih obveza, Općina Trpanj</w:t>
      </w:r>
      <w:r>
        <w:rPr>
          <w:rFonts w:ascii="Arial" w:hAnsi="Arial" w:cs="Arial"/>
          <w:sz w:val="20"/>
          <w:szCs w:val="20"/>
        </w:rPr>
        <w:t xml:space="preserve"> je donijela i niz svojih odluka kojima se poboljšavaju i unapređuju uvjeti života/rada građan</w:t>
      </w:r>
      <w:r w:rsidR="00EA6905">
        <w:rPr>
          <w:rFonts w:ascii="Arial" w:hAnsi="Arial" w:cs="Arial"/>
          <w:sz w:val="20"/>
          <w:szCs w:val="20"/>
        </w:rPr>
        <w:t>a i obitelji sa posebnom brigom o djeci predškolskog uzrasta</w:t>
      </w:r>
      <w:r>
        <w:rPr>
          <w:rFonts w:ascii="Arial" w:hAnsi="Arial" w:cs="Arial"/>
          <w:sz w:val="20"/>
          <w:szCs w:val="20"/>
        </w:rPr>
        <w:t xml:space="preserve">, </w:t>
      </w:r>
      <w:r w:rsidR="00BC496C">
        <w:rPr>
          <w:rFonts w:ascii="Arial" w:hAnsi="Arial" w:cs="Arial"/>
          <w:sz w:val="20"/>
          <w:szCs w:val="20"/>
        </w:rPr>
        <w:t xml:space="preserve">obitelji, </w:t>
      </w:r>
      <w:r>
        <w:rPr>
          <w:rFonts w:ascii="Arial" w:hAnsi="Arial" w:cs="Arial"/>
          <w:sz w:val="20"/>
          <w:szCs w:val="20"/>
        </w:rPr>
        <w:t>fizičk</w:t>
      </w:r>
      <w:r w:rsidR="00EA6905">
        <w:rPr>
          <w:rFonts w:ascii="Arial" w:hAnsi="Arial" w:cs="Arial"/>
          <w:sz w:val="20"/>
          <w:szCs w:val="20"/>
        </w:rPr>
        <w:t>ih</w:t>
      </w:r>
      <w:r>
        <w:rPr>
          <w:rFonts w:ascii="Arial" w:hAnsi="Arial" w:cs="Arial"/>
          <w:sz w:val="20"/>
          <w:szCs w:val="20"/>
        </w:rPr>
        <w:t xml:space="preserve"> i pravn</w:t>
      </w:r>
      <w:r w:rsidR="00EA6905">
        <w:rPr>
          <w:rFonts w:ascii="Arial" w:hAnsi="Arial" w:cs="Arial"/>
          <w:sz w:val="20"/>
          <w:szCs w:val="20"/>
        </w:rPr>
        <w:t>ih</w:t>
      </w:r>
      <w:r>
        <w:rPr>
          <w:rFonts w:ascii="Arial" w:hAnsi="Arial" w:cs="Arial"/>
          <w:sz w:val="20"/>
          <w:szCs w:val="20"/>
        </w:rPr>
        <w:t xml:space="preserve"> osob</w:t>
      </w:r>
      <w:r w:rsidR="00EA6905">
        <w:rPr>
          <w:rFonts w:ascii="Arial" w:hAnsi="Arial" w:cs="Arial"/>
          <w:sz w:val="20"/>
          <w:szCs w:val="20"/>
        </w:rPr>
        <w:t>a</w:t>
      </w:r>
      <w:r>
        <w:rPr>
          <w:rFonts w:ascii="Arial" w:hAnsi="Arial" w:cs="Arial"/>
          <w:sz w:val="20"/>
          <w:szCs w:val="20"/>
        </w:rPr>
        <w:t>, neprofitnih organizacija, vjerskih zajednica i dr. subjekata</w:t>
      </w:r>
      <w:r w:rsidR="00EA6905">
        <w:rPr>
          <w:rFonts w:ascii="Arial" w:hAnsi="Arial" w:cs="Arial"/>
          <w:sz w:val="20"/>
          <w:szCs w:val="20"/>
        </w:rPr>
        <w:t xml:space="preserve"> koji djeluju na području općine</w:t>
      </w:r>
      <w:r w:rsidR="00311746">
        <w:rPr>
          <w:rFonts w:ascii="Arial" w:hAnsi="Arial" w:cs="Arial"/>
          <w:sz w:val="20"/>
          <w:szCs w:val="20"/>
        </w:rPr>
        <w:t xml:space="preserve">. </w:t>
      </w:r>
    </w:p>
    <w:p w:rsidR="0081351A" w:rsidRDefault="0081351A" w:rsidP="005A3679">
      <w:pPr>
        <w:jc w:val="both"/>
        <w:rPr>
          <w:rFonts w:ascii="Arial" w:hAnsi="Arial" w:cs="Arial"/>
          <w:sz w:val="20"/>
          <w:szCs w:val="20"/>
        </w:rPr>
      </w:pPr>
    </w:p>
    <w:p w:rsidR="00EB4E7B" w:rsidRDefault="008E5D81" w:rsidP="005A3679">
      <w:pPr>
        <w:jc w:val="both"/>
        <w:rPr>
          <w:rFonts w:ascii="Arial" w:hAnsi="Arial" w:cs="Arial"/>
          <w:sz w:val="20"/>
          <w:szCs w:val="20"/>
        </w:rPr>
      </w:pPr>
      <w:r>
        <w:rPr>
          <w:rFonts w:ascii="Arial" w:hAnsi="Arial" w:cs="Arial"/>
          <w:sz w:val="20"/>
          <w:szCs w:val="20"/>
        </w:rPr>
        <w:t>U</w:t>
      </w:r>
      <w:r w:rsidR="00311746">
        <w:rPr>
          <w:rFonts w:ascii="Arial" w:hAnsi="Arial" w:cs="Arial"/>
          <w:sz w:val="20"/>
          <w:szCs w:val="20"/>
        </w:rPr>
        <w:t xml:space="preserve"> razdelu</w:t>
      </w:r>
      <w:r w:rsidR="00EA6905">
        <w:rPr>
          <w:rFonts w:ascii="Arial" w:hAnsi="Arial" w:cs="Arial"/>
          <w:sz w:val="20"/>
          <w:szCs w:val="20"/>
        </w:rPr>
        <w:t xml:space="preserve"> Općinski načelnik planirani su</w:t>
      </w:r>
      <w:r>
        <w:rPr>
          <w:rFonts w:ascii="Arial" w:hAnsi="Arial" w:cs="Arial"/>
          <w:sz w:val="20"/>
          <w:szCs w:val="20"/>
        </w:rPr>
        <w:t xml:space="preserve"> rashodi </w:t>
      </w:r>
      <w:r w:rsidR="00EA6905">
        <w:rPr>
          <w:rFonts w:ascii="Arial" w:hAnsi="Arial" w:cs="Arial"/>
          <w:sz w:val="20"/>
          <w:szCs w:val="20"/>
        </w:rPr>
        <w:t xml:space="preserve">u iznosu od </w:t>
      </w:r>
      <w:r w:rsidR="00311746">
        <w:rPr>
          <w:rFonts w:ascii="Arial" w:hAnsi="Arial" w:cs="Arial"/>
          <w:sz w:val="20"/>
          <w:szCs w:val="20"/>
        </w:rPr>
        <w:t>37.410,00</w:t>
      </w:r>
      <w:r w:rsidR="00EA6905">
        <w:rPr>
          <w:rFonts w:ascii="Arial" w:hAnsi="Arial" w:cs="Arial"/>
          <w:sz w:val="20"/>
          <w:szCs w:val="20"/>
        </w:rPr>
        <w:t xml:space="preserve"> EUR a osiguravaju rashode  </w:t>
      </w:r>
      <w:r>
        <w:rPr>
          <w:rFonts w:ascii="Arial" w:hAnsi="Arial" w:cs="Arial"/>
          <w:sz w:val="20"/>
          <w:szCs w:val="20"/>
        </w:rPr>
        <w:t xml:space="preserve">raspoređene po aktivnostima potrebnim </w:t>
      </w:r>
      <w:r w:rsidR="00EA6905">
        <w:rPr>
          <w:rFonts w:ascii="Arial" w:hAnsi="Arial" w:cs="Arial"/>
          <w:sz w:val="20"/>
          <w:szCs w:val="20"/>
        </w:rPr>
        <w:t xml:space="preserve">za </w:t>
      </w:r>
      <w:r w:rsidR="00311746">
        <w:rPr>
          <w:rFonts w:ascii="Arial" w:hAnsi="Arial" w:cs="Arial"/>
          <w:sz w:val="20"/>
          <w:szCs w:val="20"/>
        </w:rPr>
        <w:t xml:space="preserve">redovan </w:t>
      </w:r>
      <w:r w:rsidR="00EA6905">
        <w:rPr>
          <w:rFonts w:ascii="Arial" w:hAnsi="Arial" w:cs="Arial"/>
          <w:sz w:val="20"/>
          <w:szCs w:val="20"/>
        </w:rPr>
        <w:t>rad Op</w:t>
      </w:r>
      <w:r w:rsidR="00311746">
        <w:rPr>
          <w:rFonts w:ascii="Arial" w:hAnsi="Arial" w:cs="Arial"/>
          <w:sz w:val="20"/>
          <w:szCs w:val="20"/>
        </w:rPr>
        <w:t>ćinskog načelnika u iznosu od 36.750</w:t>
      </w:r>
      <w:r w:rsidR="00EA6905">
        <w:rPr>
          <w:rFonts w:ascii="Arial" w:hAnsi="Arial" w:cs="Arial"/>
          <w:sz w:val="20"/>
          <w:szCs w:val="20"/>
        </w:rPr>
        <w:t>,00 EUR, pror</w:t>
      </w:r>
      <w:r w:rsidR="00311746">
        <w:rPr>
          <w:rFonts w:ascii="Arial" w:hAnsi="Arial" w:cs="Arial"/>
          <w:sz w:val="20"/>
          <w:szCs w:val="20"/>
        </w:rPr>
        <w:t>ačunske zalihe u iznosu od 660</w:t>
      </w:r>
      <w:r w:rsidR="00EA6905">
        <w:rPr>
          <w:rFonts w:ascii="Arial" w:hAnsi="Arial" w:cs="Arial"/>
          <w:sz w:val="20"/>
          <w:szCs w:val="20"/>
        </w:rPr>
        <w:t xml:space="preserve">,00 EUR, </w:t>
      </w:r>
      <w:r w:rsidR="00EB4E7B">
        <w:rPr>
          <w:rFonts w:ascii="Arial" w:hAnsi="Arial" w:cs="Arial"/>
          <w:sz w:val="20"/>
          <w:szCs w:val="20"/>
        </w:rPr>
        <w:t>za pokriće manjka iznos od 98.210,00 EUR a preostali</w:t>
      </w:r>
      <w:r w:rsidR="003D5364">
        <w:rPr>
          <w:rFonts w:ascii="Arial" w:hAnsi="Arial" w:cs="Arial"/>
          <w:sz w:val="20"/>
          <w:szCs w:val="20"/>
        </w:rPr>
        <w:t xml:space="preserve"> planirani</w:t>
      </w:r>
      <w:r w:rsidR="00EB4E7B">
        <w:rPr>
          <w:rFonts w:ascii="Arial" w:hAnsi="Arial" w:cs="Arial"/>
          <w:sz w:val="20"/>
          <w:szCs w:val="20"/>
        </w:rPr>
        <w:t xml:space="preserve"> iznos od 2.</w:t>
      </w:r>
      <w:r w:rsidR="0053266B">
        <w:rPr>
          <w:rFonts w:ascii="Arial" w:hAnsi="Arial" w:cs="Arial"/>
          <w:sz w:val="20"/>
          <w:szCs w:val="20"/>
        </w:rPr>
        <w:t>3</w:t>
      </w:r>
      <w:r w:rsidR="00EB4E7B">
        <w:rPr>
          <w:rFonts w:ascii="Arial" w:hAnsi="Arial" w:cs="Arial"/>
          <w:sz w:val="20"/>
          <w:szCs w:val="20"/>
        </w:rPr>
        <w:t>4</w:t>
      </w:r>
      <w:r w:rsidR="0053266B">
        <w:rPr>
          <w:rFonts w:ascii="Arial" w:hAnsi="Arial" w:cs="Arial"/>
          <w:sz w:val="20"/>
          <w:szCs w:val="20"/>
        </w:rPr>
        <w:t>1</w:t>
      </w:r>
      <w:r w:rsidR="00EB4E7B">
        <w:rPr>
          <w:rFonts w:ascii="Arial" w:hAnsi="Arial" w:cs="Arial"/>
          <w:sz w:val="20"/>
          <w:szCs w:val="20"/>
        </w:rPr>
        <w:t>.</w:t>
      </w:r>
      <w:r w:rsidR="0053266B">
        <w:rPr>
          <w:rFonts w:ascii="Arial" w:hAnsi="Arial" w:cs="Arial"/>
          <w:sz w:val="20"/>
          <w:szCs w:val="20"/>
        </w:rPr>
        <w:t>25</w:t>
      </w:r>
      <w:r w:rsidR="00EB4E7B">
        <w:rPr>
          <w:rFonts w:ascii="Arial" w:hAnsi="Arial" w:cs="Arial"/>
          <w:sz w:val="20"/>
          <w:szCs w:val="20"/>
        </w:rPr>
        <w:t>0,00 EUR raspoređen je po programima, aktivnostima i projektima, prema izvorima financiranja</w:t>
      </w:r>
      <w:r w:rsidR="003D5364">
        <w:rPr>
          <w:rFonts w:ascii="Arial" w:hAnsi="Arial" w:cs="Arial"/>
          <w:sz w:val="20"/>
          <w:szCs w:val="20"/>
        </w:rPr>
        <w:t>, ekonomskoj</w:t>
      </w:r>
      <w:r w:rsidR="00EB4E7B">
        <w:rPr>
          <w:rFonts w:ascii="Arial" w:hAnsi="Arial" w:cs="Arial"/>
          <w:sz w:val="20"/>
          <w:szCs w:val="20"/>
        </w:rPr>
        <w:t xml:space="preserve"> i funkcijskoj klasifikaciji koji su detaljno prikazani u </w:t>
      </w:r>
      <w:r w:rsidR="003D5364">
        <w:rPr>
          <w:rFonts w:ascii="Arial" w:hAnsi="Arial" w:cs="Arial"/>
          <w:sz w:val="20"/>
          <w:szCs w:val="20"/>
        </w:rPr>
        <w:t xml:space="preserve">tablicama </w:t>
      </w:r>
      <w:r w:rsidR="00EB4E7B">
        <w:rPr>
          <w:rFonts w:ascii="Arial" w:hAnsi="Arial" w:cs="Arial"/>
          <w:sz w:val="20"/>
          <w:szCs w:val="20"/>
        </w:rPr>
        <w:t>posebno</w:t>
      </w:r>
      <w:r w:rsidR="003D5364">
        <w:rPr>
          <w:rFonts w:ascii="Arial" w:hAnsi="Arial" w:cs="Arial"/>
          <w:sz w:val="20"/>
          <w:szCs w:val="20"/>
        </w:rPr>
        <w:t>g</w:t>
      </w:r>
      <w:r w:rsidR="00EB4E7B">
        <w:rPr>
          <w:rFonts w:ascii="Arial" w:hAnsi="Arial" w:cs="Arial"/>
          <w:sz w:val="20"/>
          <w:szCs w:val="20"/>
        </w:rPr>
        <w:t xml:space="preserve"> dijel</w:t>
      </w:r>
      <w:r w:rsidR="003D5364">
        <w:rPr>
          <w:rFonts w:ascii="Arial" w:hAnsi="Arial" w:cs="Arial"/>
          <w:sz w:val="20"/>
          <w:szCs w:val="20"/>
        </w:rPr>
        <w:t>a</w:t>
      </w:r>
      <w:r w:rsidR="00EB4E7B">
        <w:rPr>
          <w:rFonts w:ascii="Arial" w:hAnsi="Arial" w:cs="Arial"/>
          <w:sz w:val="20"/>
          <w:szCs w:val="20"/>
        </w:rPr>
        <w:t xml:space="preserve"> proračuna.</w:t>
      </w:r>
    </w:p>
    <w:p w:rsidR="00054E90" w:rsidRDefault="00054E90" w:rsidP="005A3679">
      <w:pPr>
        <w:jc w:val="both"/>
        <w:rPr>
          <w:rFonts w:ascii="Arial" w:hAnsi="Arial" w:cs="Arial"/>
          <w:sz w:val="20"/>
          <w:szCs w:val="20"/>
        </w:rPr>
      </w:pPr>
    </w:p>
    <w:p w:rsidR="00EB4E7B" w:rsidRDefault="00EB4E7B" w:rsidP="005A3679">
      <w:pPr>
        <w:jc w:val="both"/>
        <w:rPr>
          <w:rFonts w:ascii="Arial" w:hAnsi="Arial" w:cs="Arial"/>
          <w:sz w:val="20"/>
          <w:szCs w:val="20"/>
        </w:rPr>
      </w:pPr>
    </w:p>
    <w:p w:rsidR="00311746" w:rsidRDefault="003D5364" w:rsidP="00311746">
      <w:pPr>
        <w:jc w:val="both"/>
        <w:rPr>
          <w:rFonts w:ascii="Arial" w:hAnsi="Arial" w:cs="Arial"/>
          <w:sz w:val="20"/>
          <w:szCs w:val="20"/>
        </w:rPr>
      </w:pPr>
      <w:r>
        <w:rPr>
          <w:rFonts w:ascii="Arial" w:hAnsi="Arial" w:cs="Arial"/>
          <w:sz w:val="20"/>
          <w:szCs w:val="20"/>
        </w:rPr>
        <w:t>Rashodi u Razdjelu Jedinstveni upra</w:t>
      </w:r>
      <w:r w:rsidR="00311746">
        <w:rPr>
          <w:rFonts w:ascii="Arial" w:hAnsi="Arial" w:cs="Arial"/>
          <w:sz w:val="20"/>
          <w:szCs w:val="20"/>
        </w:rPr>
        <w:t>vni odjel, planiranog iznosa 1.330,210</w:t>
      </w:r>
      <w:r>
        <w:rPr>
          <w:rFonts w:ascii="Arial" w:hAnsi="Arial" w:cs="Arial"/>
          <w:sz w:val="20"/>
          <w:szCs w:val="20"/>
        </w:rPr>
        <w:t xml:space="preserve">,00 EUR, se dalje raspoređuju </w:t>
      </w:r>
      <w:r w:rsidR="00311746">
        <w:rPr>
          <w:rFonts w:ascii="Arial" w:hAnsi="Arial" w:cs="Arial"/>
          <w:sz w:val="20"/>
          <w:szCs w:val="20"/>
        </w:rPr>
        <w:t>po</w:t>
      </w:r>
      <w:r w:rsidR="00187630">
        <w:rPr>
          <w:rFonts w:ascii="Arial" w:hAnsi="Arial" w:cs="Arial"/>
          <w:sz w:val="20"/>
          <w:szCs w:val="20"/>
        </w:rPr>
        <w:t xml:space="preserve"> aktivnostima i projektima,</w:t>
      </w:r>
      <w:r w:rsidR="00311746">
        <w:rPr>
          <w:rFonts w:ascii="Arial" w:hAnsi="Arial" w:cs="Arial"/>
          <w:sz w:val="20"/>
          <w:szCs w:val="20"/>
        </w:rPr>
        <w:t xml:space="preserve"> prema izvorima financiranja, ekonomskoj i funkcijskoj klasifikaciji koji su detaljno prikazani u tablicama posebnog dijela proračuna.</w:t>
      </w:r>
    </w:p>
    <w:p w:rsidR="00054E90" w:rsidRDefault="00054E90" w:rsidP="005A3679">
      <w:pPr>
        <w:jc w:val="both"/>
        <w:rPr>
          <w:rFonts w:ascii="Arial" w:hAnsi="Arial" w:cs="Arial"/>
          <w:sz w:val="20"/>
          <w:szCs w:val="20"/>
        </w:rPr>
      </w:pPr>
    </w:p>
    <w:p w:rsidR="0053266B" w:rsidRDefault="0053266B" w:rsidP="005A3679">
      <w:pPr>
        <w:jc w:val="both"/>
        <w:rPr>
          <w:rFonts w:ascii="Arial" w:hAnsi="Arial" w:cs="Arial"/>
          <w:sz w:val="20"/>
          <w:szCs w:val="20"/>
        </w:rPr>
      </w:pPr>
    </w:p>
    <w:p w:rsidR="003D5364" w:rsidRDefault="003D5364" w:rsidP="005A3679">
      <w:pPr>
        <w:jc w:val="both"/>
        <w:rPr>
          <w:rFonts w:ascii="Arial" w:hAnsi="Arial" w:cs="Arial"/>
          <w:sz w:val="20"/>
          <w:szCs w:val="20"/>
        </w:rPr>
      </w:pPr>
    </w:p>
    <w:p w:rsidR="002A4039" w:rsidRDefault="002A4039" w:rsidP="005A3679">
      <w:pPr>
        <w:jc w:val="both"/>
        <w:rPr>
          <w:rFonts w:ascii="Arial" w:hAnsi="Arial" w:cs="Arial"/>
          <w:sz w:val="20"/>
          <w:szCs w:val="20"/>
        </w:rPr>
      </w:pPr>
    </w:p>
    <w:p w:rsidR="005A3679" w:rsidRDefault="005A3679" w:rsidP="005A3679">
      <w:pPr>
        <w:jc w:val="both"/>
        <w:rPr>
          <w:rFonts w:ascii="Arial" w:hAnsi="Arial" w:cs="Arial"/>
          <w:sz w:val="20"/>
          <w:szCs w:val="20"/>
        </w:rPr>
      </w:pPr>
    </w:p>
    <w:p w:rsidR="00641A24" w:rsidRDefault="00641A24" w:rsidP="00641A24">
      <w:pPr>
        <w:jc w:val="both"/>
        <w:rPr>
          <w:rFonts w:ascii="Arial" w:hAnsi="Arial" w:cs="Arial"/>
          <w:b/>
          <w:i/>
          <w:sz w:val="20"/>
          <w:szCs w:val="20"/>
          <w:u w:val="single"/>
        </w:rPr>
      </w:pPr>
    </w:p>
    <w:p w:rsidR="00224A15" w:rsidRPr="000F5AED" w:rsidRDefault="00224A15" w:rsidP="000F5AED">
      <w:pPr>
        <w:jc w:val="both"/>
        <w:rPr>
          <w:rFonts w:ascii="Arial" w:hAnsi="Arial" w:cs="Arial"/>
          <w:bCs/>
          <w:iCs/>
          <w:sz w:val="20"/>
          <w:szCs w:val="20"/>
        </w:rPr>
      </w:pPr>
    </w:p>
    <w:p w:rsidR="00224A15" w:rsidRDefault="00224A15" w:rsidP="005A3679">
      <w:pPr>
        <w:jc w:val="center"/>
        <w:rPr>
          <w:rFonts w:ascii="Arial" w:hAnsi="Arial" w:cs="Arial"/>
          <w:b/>
          <w:i/>
          <w:sz w:val="20"/>
          <w:szCs w:val="20"/>
          <w:u w:val="single"/>
        </w:rPr>
      </w:pPr>
    </w:p>
    <w:p w:rsidR="00224A15" w:rsidRDefault="00224A15" w:rsidP="005A3679">
      <w:pPr>
        <w:jc w:val="center"/>
        <w:rPr>
          <w:rFonts w:ascii="Arial" w:hAnsi="Arial" w:cs="Arial"/>
          <w:b/>
          <w:i/>
          <w:sz w:val="20"/>
          <w:szCs w:val="20"/>
          <w:u w:val="single"/>
        </w:rPr>
      </w:pPr>
    </w:p>
    <w:p w:rsidR="005A3679" w:rsidRDefault="005A3679" w:rsidP="005A3679">
      <w:pPr>
        <w:rPr>
          <w:rFonts w:ascii="Arial" w:hAnsi="Arial" w:cs="Arial"/>
          <w:color w:val="000000" w:themeColor="text1"/>
          <w:sz w:val="20"/>
          <w:szCs w:val="20"/>
        </w:rPr>
      </w:pPr>
    </w:p>
    <w:p w:rsidR="005A3679" w:rsidRDefault="005A3679" w:rsidP="005A3679">
      <w:pPr>
        <w:widowControl/>
        <w:suppressAutoHyphens w:val="0"/>
        <w:spacing w:after="160" w:line="256" w:lineRule="auto"/>
        <w:rPr>
          <w:rFonts w:ascii="Arial" w:eastAsiaTheme="majorEastAsia" w:hAnsi="Arial" w:cs="Arial"/>
          <w:b/>
          <w:bCs/>
          <w:sz w:val="28"/>
          <w:szCs w:val="28"/>
          <w:u w:val="single"/>
        </w:rPr>
      </w:pPr>
    </w:p>
    <w:sectPr w:rsidR="005A3679" w:rsidSect="002723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EE"/>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EB263EB"/>
    <w:multiLevelType w:val="hybridMultilevel"/>
    <w:tmpl w:val="65DC1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36F43AD"/>
    <w:multiLevelType w:val="hybridMultilevel"/>
    <w:tmpl w:val="DA78D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6B3122B"/>
    <w:multiLevelType w:val="hybridMultilevel"/>
    <w:tmpl w:val="40DEF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1AAA2093"/>
    <w:multiLevelType w:val="hybridMultilevel"/>
    <w:tmpl w:val="530082B6"/>
    <w:lvl w:ilvl="0" w:tplc="041A0001">
      <w:start w:val="1"/>
      <w:numFmt w:val="bullet"/>
      <w:lvlText w:val=""/>
      <w:lvlJc w:val="left"/>
      <w:pPr>
        <w:ind w:left="1004" w:hanging="360"/>
      </w:pPr>
      <w:rPr>
        <w:rFonts w:ascii="Symbol" w:hAnsi="Symbol" w:hint="default"/>
        <w:color w:val="000000"/>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10">
    <w:nsid w:val="1E765C14"/>
    <w:multiLevelType w:val="hybridMultilevel"/>
    <w:tmpl w:val="3746CC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1F721D3A"/>
    <w:multiLevelType w:val="hybridMultilevel"/>
    <w:tmpl w:val="42A41A80"/>
    <w:lvl w:ilvl="0" w:tplc="6358993A">
      <w:start w:val="202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2264030B"/>
    <w:multiLevelType w:val="hybridMultilevel"/>
    <w:tmpl w:val="F6C6B8A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nsid w:val="29056B91"/>
    <w:multiLevelType w:val="hybridMultilevel"/>
    <w:tmpl w:val="75907CEC"/>
    <w:lvl w:ilvl="0" w:tplc="0964C6E2">
      <w:start w:val="51"/>
      <w:numFmt w:val="bullet"/>
      <w:lvlText w:val="-"/>
      <w:lvlJc w:val="left"/>
      <w:pPr>
        <w:ind w:left="1065" w:hanging="360"/>
      </w:pPr>
      <w:rPr>
        <w:rFonts w:ascii="Calibri" w:eastAsiaTheme="minorHAnsi" w:hAnsi="Calibri" w:cstheme="minorBidi" w:hint="default"/>
        <w:u w:val="single"/>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4">
    <w:nsid w:val="2A7E4E91"/>
    <w:multiLevelType w:val="hybridMultilevel"/>
    <w:tmpl w:val="60D8D068"/>
    <w:lvl w:ilvl="0" w:tplc="9E74438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5">
    <w:nsid w:val="30057B71"/>
    <w:multiLevelType w:val="hybridMultilevel"/>
    <w:tmpl w:val="948ADA76"/>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6161B44"/>
    <w:multiLevelType w:val="multilevel"/>
    <w:tmpl w:val="FAEE1FD8"/>
    <w:lvl w:ilvl="0">
      <w:start w:val="1"/>
      <w:numFmt w:val="decimal"/>
      <w:lvlText w:val="%1."/>
      <w:lvlJc w:val="left"/>
      <w:pPr>
        <w:ind w:left="360" w:hanging="360"/>
      </w:pPr>
    </w:lvl>
    <w:lvl w:ilvl="1">
      <w:start w:val="2"/>
      <w:numFmt w:val="decimal"/>
      <w:isLgl/>
      <w:lvlText w:val="%1.%2"/>
      <w:lvlJc w:val="left"/>
      <w:pPr>
        <w:ind w:left="1440" w:hanging="36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17">
    <w:nsid w:val="368B36AF"/>
    <w:multiLevelType w:val="hybridMultilevel"/>
    <w:tmpl w:val="69D45822"/>
    <w:lvl w:ilvl="0" w:tplc="E7601470">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8">
    <w:nsid w:val="38D514CE"/>
    <w:multiLevelType w:val="hybridMultilevel"/>
    <w:tmpl w:val="3F421B12"/>
    <w:lvl w:ilvl="0" w:tplc="702CD732">
      <w:start w:val="1"/>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9">
    <w:nsid w:val="3C0A78D4"/>
    <w:multiLevelType w:val="hybridMultilevel"/>
    <w:tmpl w:val="EE109DC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3EC00F4F"/>
    <w:multiLevelType w:val="hybridMultilevel"/>
    <w:tmpl w:val="A7DC4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0C21DB7"/>
    <w:multiLevelType w:val="multilevel"/>
    <w:tmpl w:val="BD447D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nsid w:val="446C1713"/>
    <w:multiLevelType w:val="hybridMultilevel"/>
    <w:tmpl w:val="A8BEFF92"/>
    <w:lvl w:ilvl="0" w:tplc="4DB0CB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54B87061"/>
    <w:multiLevelType w:val="hybridMultilevel"/>
    <w:tmpl w:val="09708568"/>
    <w:lvl w:ilvl="0" w:tplc="5134B396">
      <w:start w:val="2"/>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4">
    <w:nsid w:val="56C16268"/>
    <w:multiLevelType w:val="hybridMultilevel"/>
    <w:tmpl w:val="DA769C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nsid w:val="596F4E76"/>
    <w:multiLevelType w:val="hybridMultilevel"/>
    <w:tmpl w:val="BA76C578"/>
    <w:lvl w:ilvl="0" w:tplc="53C89010">
      <w:start w:val="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nsid w:val="5B47062D"/>
    <w:multiLevelType w:val="hybridMultilevel"/>
    <w:tmpl w:val="B574C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nsid w:val="62A80864"/>
    <w:multiLevelType w:val="hybridMultilevel"/>
    <w:tmpl w:val="4A8A0232"/>
    <w:lvl w:ilvl="0" w:tplc="B01A54FA">
      <w:start w:val="1"/>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69941CA0"/>
    <w:multiLevelType w:val="multilevel"/>
    <w:tmpl w:val="27F429EA"/>
    <w:lvl w:ilvl="0">
      <w:start w:val="1"/>
      <w:numFmt w:val="decimal"/>
      <w:lvlText w:val="%1."/>
      <w:lvlJc w:val="left"/>
      <w:pPr>
        <w:ind w:left="644" w:hanging="360"/>
      </w:pPr>
    </w:lvl>
    <w:lvl w:ilvl="1">
      <w:start w:val="5"/>
      <w:numFmt w:val="decimal"/>
      <w:isLgl/>
      <w:lvlText w:val="%1.%2."/>
      <w:lvlJc w:val="left"/>
      <w:pPr>
        <w:ind w:left="644" w:hanging="36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31">
    <w:nsid w:val="7A643202"/>
    <w:multiLevelType w:val="hybridMultilevel"/>
    <w:tmpl w:val="365A9808"/>
    <w:lvl w:ilvl="0" w:tplc="72F45AF0">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2">
    <w:nsid w:val="7A6F361D"/>
    <w:multiLevelType w:val="hybridMultilevel"/>
    <w:tmpl w:val="AD4A7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5"/>
  </w:num>
  <w:num w:numId="11">
    <w:abstractNumId w:val="1"/>
  </w:num>
  <w:num w:numId="1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3"/>
  </w:num>
  <w:num w:numId="20">
    <w:abstractNumId w:val="4"/>
  </w:num>
  <w:num w:numId="21">
    <w:abstractNumId w:val="7"/>
  </w:num>
  <w:num w:numId="22">
    <w:abstractNumId w:val="13"/>
  </w:num>
  <w:num w:numId="23">
    <w:abstractNumId w:val="14"/>
  </w:num>
  <w:num w:numId="24">
    <w:abstractNumId w:val="27"/>
  </w:num>
  <w:num w:numId="25">
    <w:abstractNumId w:val="33"/>
  </w:num>
  <w:num w:numId="26">
    <w:abstractNumId w:val="32"/>
  </w:num>
  <w:num w:numId="27">
    <w:abstractNumId w:val="17"/>
  </w:num>
  <w:num w:numId="28">
    <w:abstractNumId w:val="19"/>
  </w:num>
  <w:num w:numId="29">
    <w:abstractNumId w:val="11"/>
  </w:num>
  <w:num w:numId="30">
    <w:abstractNumId w:val="26"/>
  </w:num>
  <w:num w:numId="31">
    <w:abstractNumId w:val="25"/>
  </w:num>
  <w:num w:numId="32">
    <w:abstractNumId w:val="6"/>
  </w:num>
  <w:num w:numId="33">
    <w:abstractNumId w:val="20"/>
  </w:num>
  <w:num w:numId="34">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GrammaticalErrors/>
  <w:proofState w:spelling="clean" w:grammar="clean"/>
  <w:defaultTabStop w:val="708"/>
  <w:hyphenationZone w:val="425"/>
  <w:characterSpacingControl w:val="doNotCompress"/>
  <w:compat/>
  <w:rsids>
    <w:rsidRoot w:val="00045917"/>
    <w:rsid w:val="000113DF"/>
    <w:rsid w:val="0002716C"/>
    <w:rsid w:val="00037629"/>
    <w:rsid w:val="00040869"/>
    <w:rsid w:val="00045917"/>
    <w:rsid w:val="0005319A"/>
    <w:rsid w:val="00054E90"/>
    <w:rsid w:val="00074AC3"/>
    <w:rsid w:val="00087165"/>
    <w:rsid w:val="000B24F2"/>
    <w:rsid w:val="000D22F8"/>
    <w:rsid w:val="000D7042"/>
    <w:rsid w:val="000F5AED"/>
    <w:rsid w:val="00113A6F"/>
    <w:rsid w:val="0016129F"/>
    <w:rsid w:val="00171CE4"/>
    <w:rsid w:val="00187630"/>
    <w:rsid w:val="001912B2"/>
    <w:rsid w:val="001C49B2"/>
    <w:rsid w:val="001C79DD"/>
    <w:rsid w:val="001D6050"/>
    <w:rsid w:val="001E2311"/>
    <w:rsid w:val="001F2627"/>
    <w:rsid w:val="00200511"/>
    <w:rsid w:val="0021322D"/>
    <w:rsid w:val="00221695"/>
    <w:rsid w:val="00222721"/>
    <w:rsid w:val="00224A15"/>
    <w:rsid w:val="00263965"/>
    <w:rsid w:val="00267B75"/>
    <w:rsid w:val="0027236F"/>
    <w:rsid w:val="002A4039"/>
    <w:rsid w:val="002F52F1"/>
    <w:rsid w:val="002F605B"/>
    <w:rsid w:val="00311746"/>
    <w:rsid w:val="00353377"/>
    <w:rsid w:val="00357564"/>
    <w:rsid w:val="00362921"/>
    <w:rsid w:val="003800F0"/>
    <w:rsid w:val="003A2D8D"/>
    <w:rsid w:val="003C2BB9"/>
    <w:rsid w:val="003D5364"/>
    <w:rsid w:val="003F1804"/>
    <w:rsid w:val="00407C28"/>
    <w:rsid w:val="004522BF"/>
    <w:rsid w:val="00456517"/>
    <w:rsid w:val="0046371D"/>
    <w:rsid w:val="00480FF1"/>
    <w:rsid w:val="00495774"/>
    <w:rsid w:val="004A3B13"/>
    <w:rsid w:val="004A5F6F"/>
    <w:rsid w:val="004A6DB8"/>
    <w:rsid w:val="004D76AD"/>
    <w:rsid w:val="004F3380"/>
    <w:rsid w:val="004F50D7"/>
    <w:rsid w:val="00500B34"/>
    <w:rsid w:val="00525379"/>
    <w:rsid w:val="0053266B"/>
    <w:rsid w:val="00543B32"/>
    <w:rsid w:val="00565B42"/>
    <w:rsid w:val="005976D6"/>
    <w:rsid w:val="005A35F4"/>
    <w:rsid w:val="005A3679"/>
    <w:rsid w:val="005A621E"/>
    <w:rsid w:val="005B074F"/>
    <w:rsid w:val="005B4B8E"/>
    <w:rsid w:val="005F4B2B"/>
    <w:rsid w:val="005F5625"/>
    <w:rsid w:val="005F6EBE"/>
    <w:rsid w:val="00604594"/>
    <w:rsid w:val="00624F00"/>
    <w:rsid w:val="00625528"/>
    <w:rsid w:val="00641A24"/>
    <w:rsid w:val="0064289F"/>
    <w:rsid w:val="00643EA4"/>
    <w:rsid w:val="006571C2"/>
    <w:rsid w:val="006671A9"/>
    <w:rsid w:val="0067268D"/>
    <w:rsid w:val="006A2680"/>
    <w:rsid w:val="006B32D6"/>
    <w:rsid w:val="006B3A88"/>
    <w:rsid w:val="006C0F27"/>
    <w:rsid w:val="006E2F38"/>
    <w:rsid w:val="007177E0"/>
    <w:rsid w:val="0073039B"/>
    <w:rsid w:val="00746304"/>
    <w:rsid w:val="00776E60"/>
    <w:rsid w:val="007B2B5B"/>
    <w:rsid w:val="007B3A85"/>
    <w:rsid w:val="007D11EE"/>
    <w:rsid w:val="007D68F4"/>
    <w:rsid w:val="007E3979"/>
    <w:rsid w:val="007F4FB9"/>
    <w:rsid w:val="0081351A"/>
    <w:rsid w:val="00814C92"/>
    <w:rsid w:val="008519F1"/>
    <w:rsid w:val="00854A7E"/>
    <w:rsid w:val="00865E42"/>
    <w:rsid w:val="00877B46"/>
    <w:rsid w:val="00883532"/>
    <w:rsid w:val="00892048"/>
    <w:rsid w:val="008D46D7"/>
    <w:rsid w:val="008E5D81"/>
    <w:rsid w:val="00973932"/>
    <w:rsid w:val="009774D2"/>
    <w:rsid w:val="009802E1"/>
    <w:rsid w:val="00984EDA"/>
    <w:rsid w:val="00992A01"/>
    <w:rsid w:val="009A78E4"/>
    <w:rsid w:val="009B1374"/>
    <w:rsid w:val="009B14F1"/>
    <w:rsid w:val="009E315A"/>
    <w:rsid w:val="009E4F49"/>
    <w:rsid w:val="00A015FB"/>
    <w:rsid w:val="00A02A15"/>
    <w:rsid w:val="00A34562"/>
    <w:rsid w:val="00A42FEE"/>
    <w:rsid w:val="00A5435C"/>
    <w:rsid w:val="00A56490"/>
    <w:rsid w:val="00A6196D"/>
    <w:rsid w:val="00AA747A"/>
    <w:rsid w:val="00AB0435"/>
    <w:rsid w:val="00AB2A12"/>
    <w:rsid w:val="00AC1A75"/>
    <w:rsid w:val="00AC2D18"/>
    <w:rsid w:val="00AF0E1E"/>
    <w:rsid w:val="00B266FD"/>
    <w:rsid w:val="00B354C6"/>
    <w:rsid w:val="00B41B4F"/>
    <w:rsid w:val="00B76E7F"/>
    <w:rsid w:val="00B84615"/>
    <w:rsid w:val="00B9556B"/>
    <w:rsid w:val="00BA556E"/>
    <w:rsid w:val="00BC496C"/>
    <w:rsid w:val="00C00712"/>
    <w:rsid w:val="00C02B24"/>
    <w:rsid w:val="00C12049"/>
    <w:rsid w:val="00C25D67"/>
    <w:rsid w:val="00C35AEC"/>
    <w:rsid w:val="00C44CDD"/>
    <w:rsid w:val="00C47097"/>
    <w:rsid w:val="00C56F50"/>
    <w:rsid w:val="00C67534"/>
    <w:rsid w:val="00C91E3C"/>
    <w:rsid w:val="00C94343"/>
    <w:rsid w:val="00CB1CDE"/>
    <w:rsid w:val="00CB269B"/>
    <w:rsid w:val="00CD6023"/>
    <w:rsid w:val="00CF6FBC"/>
    <w:rsid w:val="00D24B7F"/>
    <w:rsid w:val="00D367FF"/>
    <w:rsid w:val="00D510FA"/>
    <w:rsid w:val="00D55D18"/>
    <w:rsid w:val="00D62BAE"/>
    <w:rsid w:val="00D70322"/>
    <w:rsid w:val="00D72985"/>
    <w:rsid w:val="00D75CF8"/>
    <w:rsid w:val="00D973DE"/>
    <w:rsid w:val="00DB3F9D"/>
    <w:rsid w:val="00DB723A"/>
    <w:rsid w:val="00DC1C37"/>
    <w:rsid w:val="00DE22B8"/>
    <w:rsid w:val="00E15A82"/>
    <w:rsid w:val="00E373A8"/>
    <w:rsid w:val="00E4179F"/>
    <w:rsid w:val="00E61A99"/>
    <w:rsid w:val="00E701C3"/>
    <w:rsid w:val="00E72B4B"/>
    <w:rsid w:val="00E80402"/>
    <w:rsid w:val="00E82BDE"/>
    <w:rsid w:val="00EA58B2"/>
    <w:rsid w:val="00EA6905"/>
    <w:rsid w:val="00EB4E7B"/>
    <w:rsid w:val="00EC1BE1"/>
    <w:rsid w:val="00EC2593"/>
    <w:rsid w:val="00EC534C"/>
    <w:rsid w:val="00F008B7"/>
    <w:rsid w:val="00F012F3"/>
    <w:rsid w:val="00F40AD4"/>
    <w:rsid w:val="00F61339"/>
    <w:rsid w:val="00F63063"/>
    <w:rsid w:val="00F76877"/>
    <w:rsid w:val="00FF39B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7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Heading1">
    <w:name w:val="heading 1"/>
    <w:basedOn w:val="Normal"/>
    <w:next w:val="Normal"/>
    <w:link w:val="Heading1Char"/>
    <w:qFormat/>
    <w:rsid w:val="005A3679"/>
    <w:pPr>
      <w:keepNext/>
      <w:widowControl/>
      <w:suppressAutoHyphens w:val="0"/>
      <w:outlineLvl w:val="0"/>
    </w:pPr>
    <w:rPr>
      <w:rFonts w:eastAsia="Times New Roman" w:cs="Times New Roman"/>
      <w:b/>
      <w:bCs/>
      <w:kern w:val="0"/>
      <w:lang w:eastAsia="hr-HR" w:bidi="ar-SA"/>
    </w:rPr>
  </w:style>
  <w:style w:type="paragraph" w:styleId="Heading2">
    <w:name w:val="heading 2"/>
    <w:basedOn w:val="Normal"/>
    <w:next w:val="Normal"/>
    <w:link w:val="Heading2Char"/>
    <w:unhideWhenUsed/>
    <w:qFormat/>
    <w:rsid w:val="005A3679"/>
    <w:pPr>
      <w:keepNext/>
      <w:keepLines/>
      <w:spacing w:before="20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semiHidden/>
    <w:unhideWhenUsed/>
    <w:qFormat/>
    <w:rsid w:val="005A3679"/>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en-US" w:bidi="ar-SA"/>
    </w:rPr>
  </w:style>
  <w:style w:type="paragraph" w:styleId="Heading4">
    <w:name w:val="heading 4"/>
    <w:basedOn w:val="Normal"/>
    <w:next w:val="Normal"/>
    <w:link w:val="Heading4Char"/>
    <w:semiHidden/>
    <w:unhideWhenUsed/>
    <w:qFormat/>
    <w:rsid w:val="005A3679"/>
    <w:pPr>
      <w:keepNext/>
      <w:keepLines/>
      <w:spacing w:before="200"/>
      <w:outlineLvl w:val="3"/>
    </w:pPr>
    <w:rPr>
      <w:rFonts w:asciiTheme="majorHAnsi" w:eastAsiaTheme="majorEastAsia" w:hAnsiTheme="majorHAnsi"/>
      <w:b/>
      <w:bCs/>
      <w:i/>
      <w:iCs/>
      <w:color w:val="4F81BD" w:themeColor="accent1"/>
      <w:szCs w:val="21"/>
    </w:rPr>
  </w:style>
  <w:style w:type="paragraph" w:styleId="Heading5">
    <w:name w:val="heading 5"/>
    <w:basedOn w:val="Normal"/>
    <w:next w:val="Normal"/>
    <w:link w:val="Heading5Char"/>
    <w:semiHidden/>
    <w:unhideWhenUsed/>
    <w:qFormat/>
    <w:rsid w:val="005A3679"/>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en-US" w:bidi="ar-SA"/>
    </w:rPr>
  </w:style>
  <w:style w:type="paragraph" w:styleId="Heading6">
    <w:name w:val="heading 6"/>
    <w:basedOn w:val="Normal"/>
    <w:next w:val="Normal"/>
    <w:link w:val="Heading6Char"/>
    <w:semiHidden/>
    <w:unhideWhenUsed/>
    <w:qFormat/>
    <w:rsid w:val="005A3679"/>
    <w:pPr>
      <w:keepNext/>
      <w:keepLines/>
      <w:spacing w:before="200"/>
      <w:outlineLvl w:val="5"/>
    </w:pPr>
    <w:rPr>
      <w:rFonts w:asciiTheme="majorHAnsi" w:eastAsiaTheme="majorEastAsia" w:hAnsiTheme="majorHAnsi"/>
      <w:i/>
      <w:iCs/>
      <w:color w:val="243F60" w:themeColor="accent1" w:themeShade="7F"/>
      <w:szCs w:val="21"/>
    </w:rPr>
  </w:style>
  <w:style w:type="paragraph" w:styleId="Heading7">
    <w:name w:val="heading 7"/>
    <w:basedOn w:val="Normal"/>
    <w:next w:val="Normal"/>
    <w:link w:val="Heading7Char"/>
    <w:uiPriority w:val="99"/>
    <w:semiHidden/>
    <w:unhideWhenUsed/>
    <w:qFormat/>
    <w:rsid w:val="005A3679"/>
    <w:pPr>
      <w:keepNext/>
      <w:widowControl/>
      <w:outlineLvl w:val="6"/>
    </w:pPr>
    <w:rPr>
      <w:rFonts w:eastAsia="Times New Roman" w:cs="Calibri"/>
      <w:b/>
      <w:color w:val="FF9900"/>
      <w:kern w:val="0"/>
      <w:sz w:val="28"/>
      <w:szCs w:val="22"/>
      <w:lang w:eastAsia="ar-SA" w:bidi="ar-SA"/>
    </w:rPr>
  </w:style>
  <w:style w:type="paragraph" w:styleId="Heading8">
    <w:name w:val="heading 8"/>
    <w:basedOn w:val="Normal"/>
    <w:next w:val="Normal"/>
    <w:link w:val="Heading8Char"/>
    <w:uiPriority w:val="99"/>
    <w:semiHidden/>
    <w:unhideWhenUsed/>
    <w:qFormat/>
    <w:rsid w:val="005A3679"/>
    <w:pPr>
      <w:keepNext/>
      <w:keepLines/>
      <w:spacing w:before="200"/>
      <w:outlineLvl w:val="7"/>
    </w:pPr>
    <w:rPr>
      <w:rFonts w:asciiTheme="majorHAnsi" w:eastAsiaTheme="majorEastAsia" w:hAnsiTheme="majorHAnsi"/>
      <w:color w:val="404040" w:themeColor="text1" w:themeTint="BF"/>
      <w:sz w:val="20"/>
      <w:szCs w:val="18"/>
    </w:rPr>
  </w:style>
  <w:style w:type="paragraph" w:styleId="Heading9">
    <w:name w:val="heading 9"/>
    <w:basedOn w:val="Normal"/>
    <w:next w:val="Normal"/>
    <w:link w:val="Heading9Char"/>
    <w:uiPriority w:val="99"/>
    <w:semiHidden/>
    <w:unhideWhenUsed/>
    <w:qFormat/>
    <w:rsid w:val="005A3679"/>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679"/>
    <w:rPr>
      <w:rFonts w:ascii="Times New Roman" w:eastAsia="Times New Roman" w:hAnsi="Times New Roman" w:cs="Times New Roman"/>
      <w:b/>
      <w:bCs/>
      <w:sz w:val="24"/>
      <w:szCs w:val="24"/>
      <w:lang w:eastAsia="hr-HR"/>
    </w:rPr>
  </w:style>
  <w:style w:type="character" w:customStyle="1" w:styleId="Heading2Char">
    <w:name w:val="Heading 2 Char"/>
    <w:basedOn w:val="DefaultParagraphFont"/>
    <w:link w:val="Heading2"/>
    <w:rsid w:val="005A3679"/>
    <w:rPr>
      <w:rFonts w:asciiTheme="majorHAnsi" w:eastAsiaTheme="majorEastAsia" w:hAnsiTheme="majorHAnsi" w:cs="Mangal"/>
      <w:b/>
      <w:bCs/>
      <w:color w:val="4F81BD" w:themeColor="accent1"/>
      <w:kern w:val="2"/>
      <w:sz w:val="26"/>
      <w:szCs w:val="23"/>
      <w:lang w:eastAsia="hi-IN" w:bidi="hi-IN"/>
    </w:rPr>
  </w:style>
  <w:style w:type="character" w:customStyle="1" w:styleId="Heading3Char">
    <w:name w:val="Heading 3 Char"/>
    <w:basedOn w:val="DefaultParagraphFont"/>
    <w:link w:val="Heading3"/>
    <w:semiHidden/>
    <w:rsid w:val="005A367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5A3679"/>
    <w:rPr>
      <w:rFonts w:asciiTheme="majorHAnsi" w:eastAsiaTheme="majorEastAsia" w:hAnsiTheme="majorHAnsi" w:cs="Mangal"/>
      <w:b/>
      <w:bCs/>
      <w:i/>
      <w:iCs/>
      <w:color w:val="4F81BD" w:themeColor="accent1"/>
      <w:kern w:val="2"/>
      <w:sz w:val="24"/>
      <w:szCs w:val="21"/>
      <w:lang w:eastAsia="hi-IN" w:bidi="hi-IN"/>
    </w:rPr>
  </w:style>
  <w:style w:type="character" w:customStyle="1" w:styleId="Heading5Char">
    <w:name w:val="Heading 5 Char"/>
    <w:basedOn w:val="DefaultParagraphFont"/>
    <w:link w:val="Heading5"/>
    <w:semiHidden/>
    <w:rsid w:val="005A3679"/>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9"/>
    <w:semiHidden/>
    <w:rsid w:val="005A3679"/>
    <w:rPr>
      <w:rFonts w:asciiTheme="majorHAnsi" w:eastAsiaTheme="majorEastAsia" w:hAnsiTheme="majorHAnsi" w:cs="Mangal"/>
      <w:color w:val="404040" w:themeColor="text1" w:themeTint="BF"/>
      <w:kern w:val="2"/>
      <w:sz w:val="20"/>
      <w:szCs w:val="18"/>
      <w:lang w:eastAsia="hi-IN" w:bidi="hi-IN"/>
    </w:rPr>
  </w:style>
  <w:style w:type="paragraph" w:styleId="BalloonText">
    <w:name w:val="Balloon Text"/>
    <w:basedOn w:val="Normal"/>
    <w:link w:val="BalloonTextChar"/>
    <w:uiPriority w:val="99"/>
    <w:semiHidden/>
    <w:unhideWhenUsed/>
    <w:rsid w:val="00A6196D"/>
    <w:rPr>
      <w:rFonts w:ascii="Tahoma" w:hAnsi="Tahoma" w:cs="Tahoma"/>
      <w:sz w:val="16"/>
      <w:szCs w:val="16"/>
    </w:rPr>
  </w:style>
  <w:style w:type="character" w:customStyle="1" w:styleId="BalloonTextChar">
    <w:name w:val="Balloon Text Char"/>
    <w:basedOn w:val="DefaultParagraphFont"/>
    <w:link w:val="BalloonText"/>
    <w:uiPriority w:val="99"/>
    <w:semiHidden/>
    <w:rsid w:val="00A6196D"/>
    <w:rPr>
      <w:rFonts w:ascii="Tahoma" w:hAnsi="Tahoma" w:cs="Tahoma"/>
      <w:sz w:val="16"/>
      <w:szCs w:val="16"/>
    </w:rPr>
  </w:style>
  <w:style w:type="character" w:customStyle="1" w:styleId="Heading6Char">
    <w:name w:val="Heading 6 Char"/>
    <w:basedOn w:val="DefaultParagraphFont"/>
    <w:link w:val="Heading6"/>
    <w:semiHidden/>
    <w:rsid w:val="005A3679"/>
    <w:rPr>
      <w:rFonts w:asciiTheme="majorHAnsi" w:eastAsiaTheme="majorEastAsia" w:hAnsiTheme="majorHAnsi" w:cs="Mangal"/>
      <w:i/>
      <w:iCs/>
      <w:color w:val="243F60" w:themeColor="accent1" w:themeShade="7F"/>
      <w:kern w:val="2"/>
      <w:sz w:val="24"/>
      <w:szCs w:val="21"/>
      <w:lang w:eastAsia="hi-IN" w:bidi="hi-IN"/>
    </w:rPr>
  </w:style>
  <w:style w:type="character" w:customStyle="1" w:styleId="Heading7Char">
    <w:name w:val="Heading 7 Char"/>
    <w:basedOn w:val="DefaultParagraphFont"/>
    <w:link w:val="Heading7"/>
    <w:uiPriority w:val="99"/>
    <w:semiHidden/>
    <w:rsid w:val="005A3679"/>
    <w:rPr>
      <w:rFonts w:ascii="Times New Roman" w:eastAsia="Times New Roman" w:hAnsi="Times New Roman" w:cs="Calibri"/>
      <w:b/>
      <w:color w:val="FF9900"/>
      <w:sz w:val="28"/>
      <w:lang w:eastAsia="ar-SA"/>
    </w:rPr>
  </w:style>
  <w:style w:type="character" w:customStyle="1" w:styleId="Heading9Char">
    <w:name w:val="Heading 9 Char"/>
    <w:basedOn w:val="DefaultParagraphFont"/>
    <w:link w:val="Heading9"/>
    <w:uiPriority w:val="99"/>
    <w:semiHidden/>
    <w:rsid w:val="005A3679"/>
    <w:rPr>
      <w:rFonts w:asciiTheme="majorHAnsi" w:eastAsiaTheme="majorEastAsia" w:hAnsiTheme="majorHAnsi" w:cs="Mangal"/>
      <w:i/>
      <w:iCs/>
      <w:color w:val="404040" w:themeColor="text1" w:themeTint="BF"/>
      <w:kern w:val="2"/>
      <w:sz w:val="20"/>
      <w:szCs w:val="18"/>
      <w:lang w:eastAsia="hi-IN" w:bidi="hi-IN"/>
    </w:rPr>
  </w:style>
  <w:style w:type="character" w:styleId="Hyperlink">
    <w:name w:val="Hyperlink"/>
    <w:basedOn w:val="DefaultParagraphFont"/>
    <w:uiPriority w:val="99"/>
    <w:semiHidden/>
    <w:unhideWhenUsed/>
    <w:rsid w:val="005A3679"/>
    <w:rPr>
      <w:color w:val="0000FF"/>
      <w:u w:val="single"/>
    </w:rPr>
  </w:style>
  <w:style w:type="character" w:styleId="FollowedHyperlink">
    <w:name w:val="FollowedHyperlink"/>
    <w:basedOn w:val="DefaultParagraphFont"/>
    <w:uiPriority w:val="99"/>
    <w:semiHidden/>
    <w:unhideWhenUsed/>
    <w:rsid w:val="005A3679"/>
    <w:rPr>
      <w:color w:val="800080" w:themeColor="followedHyperlink"/>
      <w:u w:val="single"/>
    </w:rPr>
  </w:style>
  <w:style w:type="paragraph" w:styleId="NormalWeb">
    <w:name w:val="Normal (Web)"/>
    <w:basedOn w:val="Normal"/>
    <w:uiPriority w:val="99"/>
    <w:unhideWhenUsed/>
    <w:rsid w:val="005A3679"/>
    <w:pPr>
      <w:widowControl/>
      <w:suppressAutoHyphens w:val="0"/>
      <w:spacing w:before="100" w:beforeAutospacing="1" w:after="100" w:afterAutospacing="1"/>
    </w:pPr>
    <w:rPr>
      <w:rFonts w:eastAsia="Times New Roman" w:cs="Times New Roman"/>
      <w:kern w:val="0"/>
      <w:lang w:eastAsia="hr-HR" w:bidi="ar-SA"/>
    </w:rPr>
  </w:style>
  <w:style w:type="paragraph" w:styleId="TOC1">
    <w:name w:val="toc 1"/>
    <w:basedOn w:val="Normal"/>
    <w:next w:val="Normal"/>
    <w:autoRedefine/>
    <w:uiPriority w:val="39"/>
    <w:unhideWhenUsed/>
    <w:rsid w:val="005A3679"/>
    <w:pPr>
      <w:spacing w:after="100"/>
    </w:pPr>
    <w:rPr>
      <w:szCs w:val="21"/>
    </w:rPr>
  </w:style>
  <w:style w:type="paragraph" w:styleId="TOC2">
    <w:name w:val="toc 2"/>
    <w:basedOn w:val="Normal"/>
    <w:next w:val="Normal"/>
    <w:autoRedefine/>
    <w:uiPriority w:val="39"/>
    <w:unhideWhenUsed/>
    <w:rsid w:val="005A3679"/>
    <w:pPr>
      <w:spacing w:after="100"/>
      <w:ind w:left="240"/>
    </w:pPr>
    <w:rPr>
      <w:szCs w:val="21"/>
    </w:rPr>
  </w:style>
  <w:style w:type="paragraph" w:styleId="TOC3">
    <w:name w:val="toc 3"/>
    <w:basedOn w:val="Normal"/>
    <w:next w:val="Normal"/>
    <w:autoRedefine/>
    <w:uiPriority w:val="39"/>
    <w:unhideWhenUsed/>
    <w:rsid w:val="005A3679"/>
    <w:pPr>
      <w:spacing w:after="100"/>
      <w:ind w:left="480"/>
    </w:pPr>
    <w:rPr>
      <w:szCs w:val="21"/>
    </w:rPr>
  </w:style>
  <w:style w:type="paragraph" w:styleId="TOC4">
    <w:name w:val="toc 4"/>
    <w:basedOn w:val="Normal"/>
    <w:next w:val="Normal"/>
    <w:autoRedefine/>
    <w:uiPriority w:val="39"/>
    <w:unhideWhenUsed/>
    <w:rsid w:val="005A3679"/>
    <w:pPr>
      <w:tabs>
        <w:tab w:val="right" w:leader="dot" w:pos="9628"/>
      </w:tabs>
      <w:spacing w:after="100"/>
      <w:ind w:left="720"/>
    </w:pPr>
    <w:rPr>
      <w:rFonts w:ascii="Arial" w:hAnsi="Arial" w:cs="Arial"/>
      <w:noProof/>
      <w:szCs w:val="21"/>
    </w:rPr>
  </w:style>
  <w:style w:type="paragraph" w:styleId="TOC5">
    <w:name w:val="toc 5"/>
    <w:basedOn w:val="Normal"/>
    <w:next w:val="Normal"/>
    <w:autoRedefine/>
    <w:uiPriority w:val="39"/>
    <w:unhideWhenUsed/>
    <w:rsid w:val="005A3679"/>
    <w:pPr>
      <w:tabs>
        <w:tab w:val="right" w:leader="dot" w:pos="9628"/>
      </w:tabs>
      <w:spacing w:after="100"/>
      <w:ind w:left="960"/>
    </w:pPr>
    <w:rPr>
      <w:rFonts w:ascii="Arial" w:hAnsi="Arial" w:cs="Arial"/>
      <w:b/>
      <w:bCs/>
      <w:noProof/>
      <w:szCs w:val="21"/>
    </w:rPr>
  </w:style>
  <w:style w:type="character" w:customStyle="1" w:styleId="HeaderChar">
    <w:name w:val="Header Char"/>
    <w:basedOn w:val="DefaultParagraphFont"/>
    <w:link w:val="Header"/>
    <w:uiPriority w:val="99"/>
    <w:semiHidden/>
    <w:rsid w:val="005A3679"/>
    <w:rPr>
      <w:rFonts w:ascii="Times New Roman" w:eastAsia="SimSun" w:hAnsi="Times New Roman" w:cs="Mangal"/>
      <w:kern w:val="2"/>
      <w:sz w:val="24"/>
      <w:szCs w:val="21"/>
      <w:lang w:eastAsia="hi-IN" w:bidi="hi-IN"/>
    </w:rPr>
  </w:style>
  <w:style w:type="paragraph" w:styleId="Header">
    <w:name w:val="header"/>
    <w:basedOn w:val="Normal"/>
    <w:link w:val="HeaderChar"/>
    <w:uiPriority w:val="99"/>
    <w:semiHidden/>
    <w:unhideWhenUsed/>
    <w:rsid w:val="005A3679"/>
    <w:pPr>
      <w:tabs>
        <w:tab w:val="center" w:pos="4536"/>
        <w:tab w:val="right" w:pos="9072"/>
      </w:tabs>
    </w:pPr>
    <w:rPr>
      <w:szCs w:val="21"/>
    </w:rPr>
  </w:style>
  <w:style w:type="paragraph" w:styleId="Footer">
    <w:name w:val="footer"/>
    <w:basedOn w:val="Normal"/>
    <w:link w:val="FooterChar"/>
    <w:uiPriority w:val="99"/>
    <w:semiHidden/>
    <w:unhideWhenUsed/>
    <w:rsid w:val="005A3679"/>
    <w:pPr>
      <w:tabs>
        <w:tab w:val="center" w:pos="4536"/>
        <w:tab w:val="right" w:pos="9072"/>
      </w:tabs>
    </w:pPr>
    <w:rPr>
      <w:szCs w:val="21"/>
    </w:rPr>
  </w:style>
  <w:style w:type="character" w:customStyle="1" w:styleId="FooterChar">
    <w:name w:val="Footer Char"/>
    <w:basedOn w:val="DefaultParagraphFont"/>
    <w:link w:val="Footer"/>
    <w:uiPriority w:val="99"/>
    <w:semiHidden/>
    <w:rsid w:val="005A3679"/>
    <w:rPr>
      <w:rFonts w:ascii="Times New Roman" w:eastAsia="SimSun" w:hAnsi="Times New Roman" w:cs="Mangal"/>
      <w:kern w:val="2"/>
      <w:sz w:val="24"/>
      <w:szCs w:val="21"/>
      <w:lang w:eastAsia="hi-IN" w:bidi="hi-IN"/>
    </w:rPr>
  </w:style>
  <w:style w:type="paragraph" w:styleId="BodyText">
    <w:name w:val="Body Text"/>
    <w:basedOn w:val="Normal"/>
    <w:link w:val="BodyTextChar"/>
    <w:uiPriority w:val="99"/>
    <w:semiHidden/>
    <w:unhideWhenUsed/>
    <w:qFormat/>
    <w:rsid w:val="005A3679"/>
    <w:pPr>
      <w:spacing w:after="120"/>
    </w:pPr>
    <w:rPr>
      <w:rFonts w:eastAsia="Lucida Sans Unicode"/>
    </w:rPr>
  </w:style>
  <w:style w:type="character" w:customStyle="1" w:styleId="BodyTextChar">
    <w:name w:val="Body Text Char"/>
    <w:basedOn w:val="DefaultParagraphFont"/>
    <w:link w:val="BodyText"/>
    <w:uiPriority w:val="99"/>
    <w:semiHidden/>
    <w:rsid w:val="005A3679"/>
    <w:rPr>
      <w:rFonts w:ascii="Times New Roman" w:eastAsia="Lucida Sans Unicode" w:hAnsi="Times New Roman" w:cs="Mangal"/>
      <w:kern w:val="2"/>
      <w:sz w:val="24"/>
      <w:szCs w:val="24"/>
      <w:lang w:eastAsia="hi-IN" w:bidi="hi-IN"/>
    </w:rPr>
  </w:style>
  <w:style w:type="paragraph" w:styleId="Title">
    <w:name w:val="Title"/>
    <w:basedOn w:val="Normal"/>
    <w:next w:val="Normal"/>
    <w:link w:val="TitleChar"/>
    <w:uiPriority w:val="10"/>
    <w:qFormat/>
    <w:rsid w:val="005A3679"/>
    <w:pPr>
      <w:widowControl/>
      <w:suppressAutoHyphens w:val="0"/>
      <w:spacing w:before="240" w:after="60"/>
      <w:jc w:val="center"/>
      <w:outlineLvl w:val="0"/>
    </w:pPr>
    <w:rPr>
      <w:rFonts w:ascii="Calibri Light" w:eastAsia="Times New Roman" w:hAnsi="Calibri Light" w:cs="Times New Roman"/>
      <w:b/>
      <w:bCs/>
      <w:kern w:val="28"/>
      <w:sz w:val="32"/>
      <w:szCs w:val="32"/>
      <w:vertAlign w:val="superscript"/>
      <w:lang w:eastAsia="hr-HR" w:bidi="ar-SA"/>
    </w:rPr>
  </w:style>
  <w:style w:type="character" w:customStyle="1" w:styleId="TitleChar">
    <w:name w:val="Title Char"/>
    <w:basedOn w:val="DefaultParagraphFont"/>
    <w:link w:val="Title"/>
    <w:uiPriority w:val="10"/>
    <w:rsid w:val="005A3679"/>
    <w:rPr>
      <w:rFonts w:ascii="Calibri Light" w:eastAsia="Times New Roman" w:hAnsi="Calibri Light" w:cs="Times New Roman"/>
      <w:b/>
      <w:bCs/>
      <w:kern w:val="28"/>
      <w:sz w:val="32"/>
      <w:szCs w:val="32"/>
      <w:vertAlign w:val="superscript"/>
      <w:lang w:eastAsia="hr-HR"/>
    </w:rPr>
  </w:style>
  <w:style w:type="character" w:customStyle="1" w:styleId="BodyTextIndentChar">
    <w:name w:val="Body Text Indent Char"/>
    <w:basedOn w:val="DefaultParagraphFont"/>
    <w:link w:val="BodyTextIndent"/>
    <w:uiPriority w:val="99"/>
    <w:semiHidden/>
    <w:rsid w:val="005A3679"/>
    <w:rPr>
      <w:rFonts w:ascii="Times New Roman" w:eastAsia="SimSun" w:hAnsi="Times New Roman" w:cs="Mangal"/>
      <w:kern w:val="2"/>
      <w:sz w:val="24"/>
      <w:szCs w:val="21"/>
      <w:lang w:eastAsia="hi-IN" w:bidi="hi-IN"/>
    </w:rPr>
  </w:style>
  <w:style w:type="paragraph" w:styleId="BodyTextIndent">
    <w:name w:val="Body Text Indent"/>
    <w:basedOn w:val="Normal"/>
    <w:link w:val="BodyTextIndentChar"/>
    <w:uiPriority w:val="99"/>
    <w:semiHidden/>
    <w:unhideWhenUsed/>
    <w:rsid w:val="005A3679"/>
    <w:pPr>
      <w:spacing w:after="120"/>
      <w:ind w:left="283"/>
    </w:pPr>
    <w:rPr>
      <w:szCs w:val="21"/>
    </w:rPr>
  </w:style>
  <w:style w:type="character" w:customStyle="1" w:styleId="BodyText2Char">
    <w:name w:val="Body Text 2 Char"/>
    <w:basedOn w:val="DefaultParagraphFont"/>
    <w:link w:val="BodyText2"/>
    <w:uiPriority w:val="99"/>
    <w:semiHidden/>
    <w:rsid w:val="005A3679"/>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5A3679"/>
    <w:pPr>
      <w:widowControl/>
      <w:suppressAutoHyphens w:val="0"/>
      <w:spacing w:after="120" w:line="480" w:lineRule="auto"/>
    </w:pPr>
    <w:rPr>
      <w:rFonts w:ascii="Arial" w:eastAsia="Times New Roman" w:hAnsi="Arial" w:cs="Times New Roman"/>
      <w:kern w:val="0"/>
      <w:lang w:eastAsia="en-US" w:bidi="ar-SA"/>
    </w:rPr>
  </w:style>
  <w:style w:type="character" w:customStyle="1" w:styleId="PlainTextChar">
    <w:name w:val="Plain Text Char"/>
    <w:basedOn w:val="DefaultParagraphFont"/>
    <w:link w:val="PlainText"/>
    <w:uiPriority w:val="99"/>
    <w:semiHidden/>
    <w:rsid w:val="005A3679"/>
    <w:rPr>
      <w:rFonts w:ascii="Calibri" w:hAnsi="Calibri"/>
      <w:szCs w:val="21"/>
    </w:rPr>
  </w:style>
  <w:style w:type="paragraph" w:styleId="PlainText">
    <w:name w:val="Plain Text"/>
    <w:basedOn w:val="Normal"/>
    <w:link w:val="PlainTextChar"/>
    <w:uiPriority w:val="99"/>
    <w:semiHidden/>
    <w:unhideWhenUsed/>
    <w:rsid w:val="005A3679"/>
    <w:pPr>
      <w:widowControl/>
      <w:suppressAutoHyphens w:val="0"/>
    </w:pPr>
    <w:rPr>
      <w:rFonts w:ascii="Calibri" w:eastAsiaTheme="minorHAnsi" w:hAnsi="Calibri" w:cstheme="minorBidi"/>
      <w:kern w:val="0"/>
      <w:sz w:val="22"/>
      <w:szCs w:val="21"/>
      <w:lang w:eastAsia="en-US" w:bidi="ar-SA"/>
    </w:rPr>
  </w:style>
  <w:style w:type="character" w:customStyle="1" w:styleId="NoSpacingChar">
    <w:name w:val="No Spacing Char"/>
    <w:basedOn w:val="DefaultParagraphFont"/>
    <w:link w:val="NoSpacing"/>
    <w:uiPriority w:val="1"/>
    <w:locked/>
    <w:rsid w:val="005A3679"/>
    <w:rPr>
      <w:rFonts w:ascii="Times New Roman" w:eastAsiaTheme="minorEastAsia" w:hAnsi="Times New Roman" w:cs="Times New Roman"/>
    </w:rPr>
  </w:style>
  <w:style w:type="paragraph" w:styleId="NoSpacing">
    <w:name w:val="No Spacing"/>
    <w:link w:val="NoSpacingChar"/>
    <w:uiPriority w:val="1"/>
    <w:qFormat/>
    <w:rsid w:val="005A3679"/>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5A3679"/>
    <w:pPr>
      <w:ind w:left="720"/>
      <w:contextualSpacing/>
    </w:pPr>
    <w:rPr>
      <w:szCs w:val="21"/>
    </w:rPr>
  </w:style>
  <w:style w:type="paragraph" w:customStyle="1" w:styleId="Index">
    <w:name w:val="Index"/>
    <w:basedOn w:val="Normal"/>
    <w:rsid w:val="005A3679"/>
    <w:pPr>
      <w:widowControl/>
      <w:suppressLineNumbers/>
    </w:pPr>
    <w:rPr>
      <w:rFonts w:eastAsia="Times New Roman" w:cs="Tahoma"/>
      <w:kern w:val="0"/>
      <w:lang w:eastAsia="ar-SA" w:bidi="ar-SA"/>
    </w:rPr>
  </w:style>
  <w:style w:type="paragraph" w:customStyle="1" w:styleId="Odlomakpopisa1">
    <w:name w:val="Odlomak popisa1"/>
    <w:basedOn w:val="Normal"/>
    <w:uiPriority w:val="99"/>
    <w:rsid w:val="005A3679"/>
    <w:pPr>
      <w:widowControl/>
    </w:pPr>
    <w:rPr>
      <w:rFonts w:ascii="Arial" w:eastAsia="Lucida Sans Unicode" w:hAnsi="Arial"/>
      <w:sz w:val="22"/>
      <w:szCs w:val="22"/>
    </w:rPr>
  </w:style>
  <w:style w:type="paragraph" w:customStyle="1" w:styleId="Default">
    <w:name w:val="Default"/>
    <w:uiPriority w:val="99"/>
    <w:rsid w:val="005A3679"/>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customStyle="1" w:styleId="Odlomakpopisa2">
    <w:name w:val="Odlomak popisa2"/>
    <w:basedOn w:val="Normal"/>
    <w:uiPriority w:val="99"/>
    <w:rsid w:val="005A3679"/>
    <w:pPr>
      <w:widowControl/>
    </w:pPr>
    <w:rPr>
      <w:rFonts w:ascii="Arial" w:eastAsia="Lucida Sans Unicode" w:hAnsi="Arial"/>
      <w:sz w:val="22"/>
      <w:szCs w:val="22"/>
    </w:rPr>
  </w:style>
  <w:style w:type="paragraph" w:customStyle="1" w:styleId="Naslov1">
    <w:name w:val="Naslov1"/>
    <w:basedOn w:val="Normal"/>
    <w:next w:val="BodyText"/>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Opis">
    <w:name w:val="Opis"/>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Indeks">
    <w:name w:val="Indeks"/>
    <w:basedOn w:val="Normal"/>
    <w:uiPriority w:val="99"/>
    <w:rsid w:val="005A3679"/>
    <w:pPr>
      <w:widowControl/>
      <w:suppressLineNumbers/>
    </w:pPr>
    <w:rPr>
      <w:rFonts w:eastAsia="Times New Roman" w:cs="Tahoma"/>
      <w:kern w:val="0"/>
      <w:lang w:eastAsia="ar-SA" w:bidi="ar-SA"/>
    </w:rPr>
  </w:style>
  <w:style w:type="paragraph" w:customStyle="1" w:styleId="Heading">
    <w:name w:val="Heading"/>
    <w:basedOn w:val="Normal"/>
    <w:next w:val="BodyText"/>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Caption1">
    <w:name w:val="Caption1"/>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TableContents">
    <w:name w:val="Table Contents"/>
    <w:basedOn w:val="Normal"/>
    <w:uiPriority w:val="99"/>
    <w:rsid w:val="005A3679"/>
    <w:pPr>
      <w:widowControl/>
      <w:suppressLineNumbers/>
    </w:pPr>
    <w:rPr>
      <w:rFonts w:eastAsia="Times New Roman" w:cs="Calibri"/>
      <w:kern w:val="0"/>
      <w:lang w:eastAsia="ar-SA" w:bidi="ar-SA"/>
    </w:rPr>
  </w:style>
  <w:style w:type="paragraph" w:customStyle="1" w:styleId="TableHeading">
    <w:name w:val="Table Heading"/>
    <w:basedOn w:val="TableContents"/>
    <w:uiPriority w:val="99"/>
    <w:rsid w:val="005A3679"/>
    <w:pPr>
      <w:jc w:val="center"/>
    </w:pPr>
    <w:rPr>
      <w:b/>
      <w:bCs/>
    </w:rPr>
  </w:style>
  <w:style w:type="paragraph" w:customStyle="1" w:styleId="Framecontents">
    <w:name w:val="Frame contents"/>
    <w:basedOn w:val="BodyText"/>
    <w:uiPriority w:val="99"/>
    <w:rsid w:val="005A3679"/>
    <w:pPr>
      <w:widowControl/>
      <w:spacing w:after="0"/>
    </w:pPr>
    <w:rPr>
      <w:rFonts w:eastAsia="Times New Roman" w:cs="Calibri"/>
      <w:bCs/>
      <w:kern w:val="0"/>
      <w:sz w:val="22"/>
      <w:szCs w:val="22"/>
      <w:lang w:val="en-GB" w:eastAsia="ar-SA" w:bidi="ar-SA"/>
    </w:rPr>
  </w:style>
  <w:style w:type="paragraph" w:customStyle="1" w:styleId="ListParagraph1">
    <w:name w:val="List Paragraph1"/>
    <w:basedOn w:val="Normal"/>
    <w:uiPriority w:val="99"/>
    <w:rsid w:val="005A3679"/>
    <w:pPr>
      <w:ind w:left="720"/>
    </w:pPr>
    <w:rPr>
      <w:rFonts w:eastAsia="Lucida Sans Unicode" w:cs="Calibri"/>
      <w:lang w:eastAsia="ar-SA" w:bidi="ar-SA"/>
    </w:rPr>
  </w:style>
  <w:style w:type="paragraph" w:customStyle="1" w:styleId="Sadrajitablice">
    <w:name w:val="Sadržaji tablice"/>
    <w:basedOn w:val="Normal"/>
    <w:uiPriority w:val="99"/>
    <w:rsid w:val="005A3679"/>
    <w:pPr>
      <w:suppressLineNumbers/>
    </w:pPr>
    <w:rPr>
      <w:rFonts w:eastAsia="Lucida Sans Unicode" w:cs="Calibri"/>
      <w:lang w:eastAsia="ar-SA" w:bidi="ar-SA"/>
    </w:rPr>
  </w:style>
  <w:style w:type="paragraph" w:customStyle="1" w:styleId="Naslovtablice">
    <w:name w:val="Naslov tablice"/>
    <w:basedOn w:val="Sadrajitablice"/>
    <w:uiPriority w:val="99"/>
    <w:rsid w:val="005A3679"/>
    <w:pPr>
      <w:jc w:val="center"/>
    </w:pPr>
    <w:rPr>
      <w:b/>
      <w:bCs/>
    </w:rPr>
  </w:style>
  <w:style w:type="paragraph" w:customStyle="1" w:styleId="Sadrajokvira">
    <w:name w:val="Sadržaj okvira"/>
    <w:basedOn w:val="BodyText"/>
    <w:uiPriority w:val="99"/>
    <w:rsid w:val="005A3679"/>
    <w:pPr>
      <w:widowControl/>
      <w:spacing w:after="0"/>
    </w:pPr>
    <w:rPr>
      <w:rFonts w:eastAsia="Times New Roman" w:cs="Calibri"/>
      <w:bCs/>
      <w:kern w:val="0"/>
      <w:sz w:val="22"/>
      <w:szCs w:val="22"/>
      <w:lang w:val="en-GB" w:eastAsia="ar-SA" w:bidi="ar-SA"/>
    </w:rPr>
  </w:style>
  <w:style w:type="paragraph" w:customStyle="1" w:styleId="Normal1">
    <w:name w:val="Normal1"/>
    <w:uiPriority w:val="99"/>
    <w:rsid w:val="005A367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st">
    <w:name w:val="st"/>
    <w:basedOn w:val="DefaultParagraphFont"/>
    <w:rsid w:val="005A3679"/>
  </w:style>
  <w:style w:type="character" w:customStyle="1" w:styleId="WW8Num1z0">
    <w:name w:val="WW8Num1z0"/>
    <w:rsid w:val="005A3679"/>
    <w:rPr>
      <w:rFonts w:ascii="Times New Roman" w:eastAsia="Times New Roman" w:hAnsi="Times New Roman" w:cs="Times New Roman" w:hint="default"/>
    </w:rPr>
  </w:style>
  <w:style w:type="character" w:customStyle="1" w:styleId="WW8Num2z0">
    <w:name w:val="WW8Num2z0"/>
    <w:rsid w:val="005A3679"/>
    <w:rPr>
      <w:rFonts w:ascii="Symbol" w:hAnsi="Symbol" w:hint="default"/>
    </w:rPr>
  </w:style>
  <w:style w:type="character" w:customStyle="1" w:styleId="WW8Num2z1">
    <w:name w:val="WW8Num2z1"/>
    <w:rsid w:val="005A3679"/>
    <w:rPr>
      <w:rFonts w:ascii="Courier New" w:hAnsi="Courier New" w:cs="Courier New" w:hint="default"/>
    </w:rPr>
  </w:style>
  <w:style w:type="character" w:customStyle="1" w:styleId="WW8Num2z2">
    <w:name w:val="WW8Num2z2"/>
    <w:rsid w:val="005A3679"/>
    <w:rPr>
      <w:rFonts w:ascii="Wingdings" w:hAnsi="Wingdings" w:hint="default"/>
    </w:rPr>
  </w:style>
  <w:style w:type="character" w:customStyle="1" w:styleId="WW8Num3z0">
    <w:name w:val="WW8Num3z0"/>
    <w:rsid w:val="005A3679"/>
    <w:rPr>
      <w:b/>
      <w:bCs w:val="0"/>
    </w:rPr>
  </w:style>
  <w:style w:type="character" w:customStyle="1" w:styleId="WW8Num4z0">
    <w:name w:val="WW8Num4z0"/>
    <w:rsid w:val="005A3679"/>
    <w:rPr>
      <w:rFonts w:ascii="Symbol" w:hAnsi="Symbol" w:hint="default"/>
    </w:rPr>
  </w:style>
  <w:style w:type="character" w:customStyle="1" w:styleId="WW8Num4z1">
    <w:name w:val="WW8Num4z1"/>
    <w:rsid w:val="005A3679"/>
    <w:rPr>
      <w:rFonts w:ascii="Courier New" w:hAnsi="Courier New" w:cs="Courier New" w:hint="default"/>
    </w:rPr>
  </w:style>
  <w:style w:type="character" w:customStyle="1" w:styleId="WW8Num4z2">
    <w:name w:val="WW8Num4z2"/>
    <w:rsid w:val="005A3679"/>
    <w:rPr>
      <w:rFonts w:ascii="Wingdings" w:hAnsi="Wingdings" w:hint="default"/>
    </w:rPr>
  </w:style>
  <w:style w:type="character" w:customStyle="1" w:styleId="WW8Num5z0">
    <w:name w:val="WW8Num5z0"/>
    <w:rsid w:val="005A3679"/>
    <w:rPr>
      <w:rFonts w:ascii="Symbol" w:hAnsi="Symbol" w:hint="default"/>
    </w:rPr>
  </w:style>
  <w:style w:type="character" w:customStyle="1" w:styleId="WW8Num5z1">
    <w:name w:val="WW8Num5z1"/>
    <w:rsid w:val="005A3679"/>
    <w:rPr>
      <w:rFonts w:ascii="Courier New" w:hAnsi="Courier New" w:cs="Courier New" w:hint="default"/>
    </w:rPr>
  </w:style>
  <w:style w:type="character" w:customStyle="1" w:styleId="WW8Num5z2">
    <w:name w:val="WW8Num5z2"/>
    <w:rsid w:val="005A3679"/>
    <w:rPr>
      <w:rFonts w:ascii="Wingdings" w:hAnsi="Wingdings" w:hint="default"/>
    </w:rPr>
  </w:style>
  <w:style w:type="character" w:customStyle="1" w:styleId="WW8Num6z0">
    <w:name w:val="WW8Num6z0"/>
    <w:rsid w:val="005A3679"/>
    <w:rPr>
      <w:rFonts w:ascii="Symbol" w:hAnsi="Symbol" w:hint="default"/>
    </w:rPr>
  </w:style>
  <w:style w:type="character" w:customStyle="1" w:styleId="WW8Num6z1">
    <w:name w:val="WW8Num6z1"/>
    <w:rsid w:val="005A3679"/>
    <w:rPr>
      <w:rFonts w:ascii="Courier New" w:hAnsi="Courier New" w:cs="Courier New" w:hint="default"/>
    </w:rPr>
  </w:style>
  <w:style w:type="character" w:customStyle="1" w:styleId="WW8Num6z2">
    <w:name w:val="WW8Num6z2"/>
    <w:rsid w:val="005A3679"/>
    <w:rPr>
      <w:rFonts w:ascii="Wingdings" w:hAnsi="Wingdings" w:hint="default"/>
    </w:rPr>
  </w:style>
  <w:style w:type="character" w:customStyle="1" w:styleId="WW8Num7z0">
    <w:name w:val="WW8Num7z0"/>
    <w:rsid w:val="005A3679"/>
    <w:rPr>
      <w:rFonts w:ascii="Symbol" w:hAnsi="Symbol" w:hint="default"/>
    </w:rPr>
  </w:style>
  <w:style w:type="character" w:customStyle="1" w:styleId="WW8Num7z1">
    <w:name w:val="WW8Num7z1"/>
    <w:rsid w:val="005A3679"/>
    <w:rPr>
      <w:rFonts w:ascii="Courier New" w:hAnsi="Courier New" w:cs="Courier New" w:hint="default"/>
    </w:rPr>
  </w:style>
  <w:style w:type="character" w:customStyle="1" w:styleId="WW8Num7z2">
    <w:name w:val="WW8Num7z2"/>
    <w:rsid w:val="005A3679"/>
    <w:rPr>
      <w:rFonts w:ascii="Wingdings" w:hAnsi="Wingdings" w:hint="default"/>
    </w:rPr>
  </w:style>
  <w:style w:type="character" w:customStyle="1" w:styleId="WW8Num8z0">
    <w:name w:val="WW8Num8z0"/>
    <w:rsid w:val="005A3679"/>
    <w:rPr>
      <w:rFonts w:ascii="Symbol" w:hAnsi="Symbol" w:hint="default"/>
    </w:rPr>
  </w:style>
  <w:style w:type="character" w:customStyle="1" w:styleId="WW8Num8z1">
    <w:name w:val="WW8Num8z1"/>
    <w:rsid w:val="005A3679"/>
    <w:rPr>
      <w:rFonts w:ascii="Courier New" w:hAnsi="Courier New" w:cs="Courier New" w:hint="default"/>
    </w:rPr>
  </w:style>
  <w:style w:type="character" w:customStyle="1" w:styleId="WW8Num8z2">
    <w:name w:val="WW8Num8z2"/>
    <w:rsid w:val="005A3679"/>
    <w:rPr>
      <w:rFonts w:ascii="Wingdings" w:hAnsi="Wingdings" w:hint="default"/>
    </w:rPr>
  </w:style>
  <w:style w:type="character" w:customStyle="1" w:styleId="WW8Num9z0">
    <w:name w:val="WW8Num9z0"/>
    <w:rsid w:val="005A3679"/>
    <w:rPr>
      <w:rFonts w:ascii="Symbol" w:hAnsi="Symbol" w:hint="default"/>
    </w:rPr>
  </w:style>
  <w:style w:type="character" w:customStyle="1" w:styleId="WW8Num9z1">
    <w:name w:val="WW8Num9z1"/>
    <w:rsid w:val="005A3679"/>
    <w:rPr>
      <w:rFonts w:ascii="Courier New" w:hAnsi="Courier New" w:cs="Courier New" w:hint="default"/>
    </w:rPr>
  </w:style>
  <w:style w:type="character" w:customStyle="1" w:styleId="WW8Num9z2">
    <w:name w:val="WW8Num9z2"/>
    <w:rsid w:val="005A3679"/>
    <w:rPr>
      <w:rFonts w:ascii="Wingdings" w:hAnsi="Wingdings" w:hint="default"/>
    </w:rPr>
  </w:style>
  <w:style w:type="character" w:customStyle="1" w:styleId="WW8Num10z0">
    <w:name w:val="WW8Num10z0"/>
    <w:rsid w:val="005A3679"/>
    <w:rPr>
      <w:b/>
      <w:bCs w:val="0"/>
    </w:rPr>
  </w:style>
  <w:style w:type="character" w:customStyle="1" w:styleId="WW8Num11z0">
    <w:name w:val="WW8Num11z0"/>
    <w:rsid w:val="005A3679"/>
    <w:rPr>
      <w:rFonts w:ascii="Symbol" w:hAnsi="Symbol" w:hint="default"/>
    </w:rPr>
  </w:style>
  <w:style w:type="character" w:customStyle="1" w:styleId="WW8Num11z1">
    <w:name w:val="WW8Num11z1"/>
    <w:rsid w:val="005A3679"/>
    <w:rPr>
      <w:rFonts w:ascii="Courier New" w:hAnsi="Courier New" w:cs="Courier New" w:hint="default"/>
    </w:rPr>
  </w:style>
  <w:style w:type="character" w:customStyle="1" w:styleId="WW8Num11z2">
    <w:name w:val="WW8Num11z2"/>
    <w:rsid w:val="005A3679"/>
    <w:rPr>
      <w:rFonts w:ascii="Wingdings" w:hAnsi="Wingdings" w:hint="default"/>
    </w:rPr>
  </w:style>
  <w:style w:type="character" w:customStyle="1" w:styleId="WW8Num12z0">
    <w:name w:val="WW8Num12z0"/>
    <w:rsid w:val="005A3679"/>
    <w:rPr>
      <w:rFonts w:ascii="Symbol" w:hAnsi="Symbol" w:hint="default"/>
    </w:rPr>
  </w:style>
  <w:style w:type="character" w:customStyle="1" w:styleId="WW8Num12z1">
    <w:name w:val="WW8Num12z1"/>
    <w:rsid w:val="005A3679"/>
    <w:rPr>
      <w:rFonts w:ascii="Courier New" w:hAnsi="Courier New" w:cs="Courier New" w:hint="default"/>
    </w:rPr>
  </w:style>
  <w:style w:type="character" w:customStyle="1" w:styleId="WW8Num12z2">
    <w:name w:val="WW8Num12z2"/>
    <w:rsid w:val="005A3679"/>
    <w:rPr>
      <w:rFonts w:ascii="Wingdings" w:hAnsi="Wingdings" w:hint="default"/>
    </w:rPr>
  </w:style>
  <w:style w:type="character" w:customStyle="1" w:styleId="WW8Num13z0">
    <w:name w:val="WW8Num13z0"/>
    <w:rsid w:val="005A3679"/>
    <w:rPr>
      <w:rFonts w:ascii="Symbol" w:hAnsi="Symbol" w:hint="default"/>
    </w:rPr>
  </w:style>
  <w:style w:type="character" w:customStyle="1" w:styleId="WW8Num13z1">
    <w:name w:val="WW8Num13z1"/>
    <w:rsid w:val="005A3679"/>
    <w:rPr>
      <w:rFonts w:ascii="Courier New" w:hAnsi="Courier New" w:cs="Courier New" w:hint="default"/>
    </w:rPr>
  </w:style>
  <w:style w:type="character" w:customStyle="1" w:styleId="WW8Num13z2">
    <w:name w:val="WW8Num13z2"/>
    <w:rsid w:val="005A3679"/>
    <w:rPr>
      <w:rFonts w:ascii="Wingdings" w:hAnsi="Wingdings" w:hint="default"/>
    </w:rPr>
  </w:style>
  <w:style w:type="character" w:customStyle="1" w:styleId="WW8Num14z0">
    <w:name w:val="WW8Num14z0"/>
    <w:rsid w:val="005A3679"/>
    <w:rPr>
      <w:rFonts w:ascii="Symbol" w:hAnsi="Symbol" w:hint="default"/>
    </w:rPr>
  </w:style>
  <w:style w:type="character" w:customStyle="1" w:styleId="WW8Num14z1">
    <w:name w:val="WW8Num14z1"/>
    <w:rsid w:val="005A3679"/>
    <w:rPr>
      <w:rFonts w:ascii="Times New Roman" w:hAnsi="Times New Roman" w:cs="Times New Roman" w:hint="default"/>
    </w:rPr>
  </w:style>
  <w:style w:type="character" w:customStyle="1" w:styleId="WW8Num14z2">
    <w:name w:val="WW8Num14z2"/>
    <w:rsid w:val="005A3679"/>
    <w:rPr>
      <w:rFonts w:ascii="Wingdings" w:hAnsi="Wingdings" w:hint="default"/>
    </w:rPr>
  </w:style>
  <w:style w:type="character" w:customStyle="1" w:styleId="WW8Num14z4">
    <w:name w:val="WW8Num14z4"/>
    <w:rsid w:val="005A3679"/>
    <w:rPr>
      <w:rFonts w:ascii="Courier New" w:hAnsi="Courier New" w:cs="Courier New" w:hint="default"/>
    </w:rPr>
  </w:style>
  <w:style w:type="character" w:customStyle="1" w:styleId="WW8Num15z0">
    <w:name w:val="WW8Num15z0"/>
    <w:rsid w:val="005A3679"/>
    <w:rPr>
      <w:rFonts w:ascii="Symbol" w:hAnsi="Symbol" w:hint="default"/>
    </w:rPr>
  </w:style>
  <w:style w:type="character" w:customStyle="1" w:styleId="WW8Num15z1">
    <w:name w:val="WW8Num15z1"/>
    <w:rsid w:val="005A3679"/>
    <w:rPr>
      <w:rFonts w:ascii="Courier New" w:hAnsi="Courier New" w:cs="Courier New" w:hint="default"/>
    </w:rPr>
  </w:style>
  <w:style w:type="character" w:customStyle="1" w:styleId="WW8Num15z2">
    <w:name w:val="WW8Num15z2"/>
    <w:rsid w:val="005A3679"/>
    <w:rPr>
      <w:rFonts w:ascii="Wingdings" w:hAnsi="Wingdings" w:hint="default"/>
    </w:rPr>
  </w:style>
  <w:style w:type="character" w:customStyle="1" w:styleId="WW8Num17z0">
    <w:name w:val="WW8Num17z0"/>
    <w:rsid w:val="005A3679"/>
    <w:rPr>
      <w:rFonts w:ascii="Symbol" w:hAnsi="Symbol" w:hint="default"/>
    </w:rPr>
  </w:style>
  <w:style w:type="character" w:customStyle="1" w:styleId="WW8Num17z1">
    <w:name w:val="WW8Num17z1"/>
    <w:rsid w:val="005A3679"/>
    <w:rPr>
      <w:rFonts w:ascii="Courier New" w:hAnsi="Courier New" w:cs="Courier New" w:hint="default"/>
    </w:rPr>
  </w:style>
  <w:style w:type="character" w:customStyle="1" w:styleId="WW8Num17z2">
    <w:name w:val="WW8Num17z2"/>
    <w:rsid w:val="005A3679"/>
    <w:rPr>
      <w:rFonts w:ascii="Wingdings" w:hAnsi="Wingdings" w:hint="default"/>
    </w:rPr>
  </w:style>
  <w:style w:type="character" w:customStyle="1" w:styleId="WW8Num18z0">
    <w:name w:val="WW8Num18z0"/>
    <w:rsid w:val="005A3679"/>
    <w:rPr>
      <w:rFonts w:ascii="Symbol" w:hAnsi="Symbol" w:hint="default"/>
    </w:rPr>
  </w:style>
  <w:style w:type="character" w:customStyle="1" w:styleId="WW8Num18z1">
    <w:name w:val="WW8Num18z1"/>
    <w:rsid w:val="005A3679"/>
    <w:rPr>
      <w:rFonts w:ascii="Courier New" w:hAnsi="Courier New" w:cs="Courier New" w:hint="default"/>
    </w:rPr>
  </w:style>
  <w:style w:type="character" w:customStyle="1" w:styleId="WW8Num18z2">
    <w:name w:val="WW8Num18z2"/>
    <w:rsid w:val="005A3679"/>
    <w:rPr>
      <w:rFonts w:ascii="Wingdings" w:hAnsi="Wingdings" w:hint="default"/>
    </w:rPr>
  </w:style>
  <w:style w:type="character" w:customStyle="1" w:styleId="WW8Num19z0">
    <w:name w:val="WW8Num19z0"/>
    <w:rsid w:val="005A3679"/>
    <w:rPr>
      <w:rFonts w:ascii="Symbol" w:hAnsi="Symbol" w:hint="default"/>
    </w:rPr>
  </w:style>
  <w:style w:type="character" w:customStyle="1" w:styleId="WW8Num19z1">
    <w:name w:val="WW8Num19z1"/>
    <w:rsid w:val="005A3679"/>
    <w:rPr>
      <w:rFonts w:ascii="Courier New" w:hAnsi="Courier New" w:cs="Courier New" w:hint="default"/>
    </w:rPr>
  </w:style>
  <w:style w:type="character" w:customStyle="1" w:styleId="WW8Num19z2">
    <w:name w:val="WW8Num19z2"/>
    <w:rsid w:val="005A3679"/>
    <w:rPr>
      <w:rFonts w:ascii="Wingdings" w:hAnsi="Wingdings" w:hint="default"/>
    </w:rPr>
  </w:style>
  <w:style w:type="character" w:customStyle="1" w:styleId="WW8Num20z0">
    <w:name w:val="WW8Num20z0"/>
    <w:rsid w:val="005A3679"/>
    <w:rPr>
      <w:rFonts w:ascii="Symbol" w:hAnsi="Symbol" w:hint="default"/>
    </w:rPr>
  </w:style>
  <w:style w:type="character" w:customStyle="1" w:styleId="WW8Num20z1">
    <w:name w:val="WW8Num20z1"/>
    <w:rsid w:val="005A3679"/>
    <w:rPr>
      <w:rFonts w:ascii="Courier New" w:hAnsi="Courier New" w:cs="Courier New" w:hint="default"/>
    </w:rPr>
  </w:style>
  <w:style w:type="character" w:customStyle="1" w:styleId="WW8Num20z2">
    <w:name w:val="WW8Num20z2"/>
    <w:rsid w:val="005A3679"/>
    <w:rPr>
      <w:rFonts w:ascii="Wingdings" w:hAnsi="Wingdings" w:hint="default"/>
    </w:rPr>
  </w:style>
  <w:style w:type="character" w:customStyle="1" w:styleId="WW8Num21z0">
    <w:name w:val="WW8Num21z0"/>
    <w:rsid w:val="005A3679"/>
    <w:rPr>
      <w:rFonts w:ascii="Symbol" w:hAnsi="Symbol" w:hint="default"/>
    </w:rPr>
  </w:style>
  <w:style w:type="character" w:customStyle="1" w:styleId="WW8Num21z1">
    <w:name w:val="WW8Num21z1"/>
    <w:rsid w:val="005A3679"/>
    <w:rPr>
      <w:rFonts w:ascii="Courier New" w:hAnsi="Courier New" w:cs="Courier New" w:hint="default"/>
    </w:rPr>
  </w:style>
  <w:style w:type="character" w:customStyle="1" w:styleId="WW8Num21z2">
    <w:name w:val="WW8Num21z2"/>
    <w:rsid w:val="005A3679"/>
    <w:rPr>
      <w:rFonts w:ascii="Wingdings" w:hAnsi="Wingdings" w:hint="default"/>
    </w:rPr>
  </w:style>
  <w:style w:type="character" w:customStyle="1" w:styleId="WW8Num22z0">
    <w:name w:val="WW8Num22z0"/>
    <w:rsid w:val="005A3679"/>
    <w:rPr>
      <w:b/>
      <w:bCs w:val="0"/>
    </w:rPr>
  </w:style>
  <w:style w:type="character" w:customStyle="1" w:styleId="WW8Num23z0">
    <w:name w:val="WW8Num23z0"/>
    <w:rsid w:val="005A3679"/>
    <w:rPr>
      <w:rFonts w:ascii="Symbol" w:hAnsi="Symbol" w:hint="default"/>
    </w:rPr>
  </w:style>
  <w:style w:type="character" w:customStyle="1" w:styleId="WW8Num23z1">
    <w:name w:val="WW8Num23z1"/>
    <w:rsid w:val="005A3679"/>
    <w:rPr>
      <w:rFonts w:ascii="Courier New" w:hAnsi="Courier New" w:cs="Courier New" w:hint="default"/>
    </w:rPr>
  </w:style>
  <w:style w:type="character" w:customStyle="1" w:styleId="WW8Num23z2">
    <w:name w:val="WW8Num23z2"/>
    <w:rsid w:val="005A3679"/>
    <w:rPr>
      <w:rFonts w:ascii="Wingdings" w:hAnsi="Wingdings" w:hint="default"/>
    </w:rPr>
  </w:style>
  <w:style w:type="character" w:customStyle="1" w:styleId="Zadanifontodlomka2">
    <w:name w:val="Zadani font odlomka2"/>
    <w:rsid w:val="005A3679"/>
  </w:style>
  <w:style w:type="character" w:customStyle="1" w:styleId="WW8Num1z1">
    <w:name w:val="WW8Num1z1"/>
    <w:rsid w:val="005A3679"/>
    <w:rPr>
      <w:rFonts w:ascii="Courier New" w:hAnsi="Courier New" w:cs="Courier New" w:hint="default"/>
    </w:rPr>
  </w:style>
  <w:style w:type="character" w:customStyle="1" w:styleId="WW8Num1z2">
    <w:name w:val="WW8Num1z2"/>
    <w:rsid w:val="005A3679"/>
    <w:rPr>
      <w:rFonts w:ascii="Wingdings" w:hAnsi="Wingdings" w:hint="default"/>
    </w:rPr>
  </w:style>
  <w:style w:type="character" w:customStyle="1" w:styleId="WW8Num1z3">
    <w:name w:val="WW8Num1z3"/>
    <w:rsid w:val="005A3679"/>
    <w:rPr>
      <w:rFonts w:ascii="Symbol" w:hAnsi="Symbol" w:hint="default"/>
    </w:rPr>
  </w:style>
  <w:style w:type="character" w:customStyle="1" w:styleId="Zadanifontodlomka1">
    <w:name w:val="Zadani font odlomka1"/>
    <w:rsid w:val="005A3679"/>
  </w:style>
  <w:style w:type="character" w:customStyle="1" w:styleId="Naslov2Char1">
    <w:name w:val="Naslov 2 Char1"/>
    <w:rsid w:val="005A3679"/>
    <w:rPr>
      <w:rFonts w:ascii="Calibri" w:hAnsi="Calibri" w:cs="Calibri" w:hint="default"/>
      <w:b/>
      <w:bCs/>
      <w:sz w:val="24"/>
      <w:szCs w:val="24"/>
      <w:lang w:eastAsia="ar-SA"/>
    </w:rPr>
  </w:style>
  <w:style w:type="character" w:customStyle="1" w:styleId="apple-converted-space">
    <w:name w:val="apple-converted-space"/>
    <w:basedOn w:val="DefaultParagraphFont"/>
    <w:uiPriority w:val="99"/>
    <w:rsid w:val="005A3679"/>
    <w:rPr>
      <w:rFonts w:ascii="Times New Roman" w:hAnsi="Times New Roman" w:cs="Times New Roman" w:hint="default"/>
    </w:rPr>
  </w:style>
  <w:style w:type="character" w:customStyle="1" w:styleId="PodnojeChar1">
    <w:name w:val="Podnožje Char1"/>
    <w:basedOn w:val="DefaultParagraphFont"/>
    <w:uiPriority w:val="99"/>
    <w:rsid w:val="005A3679"/>
    <w:rPr>
      <w:rFonts w:ascii="Calibri" w:hAnsi="Calibri" w:cs="Calibri" w:hint="default"/>
      <w:sz w:val="24"/>
      <w:szCs w:val="24"/>
      <w:lang w:eastAsia="ar-SA"/>
    </w:rPr>
  </w:style>
  <w:style w:type="character" w:customStyle="1" w:styleId="ZaglavljeChar1">
    <w:name w:val="Zaglavlje Char1"/>
    <w:basedOn w:val="DefaultParagraphFont"/>
    <w:uiPriority w:val="99"/>
    <w:rsid w:val="005A3679"/>
    <w:rPr>
      <w:rFonts w:ascii="Calibri" w:hAnsi="Calibri" w:cs="Calibri" w:hint="default"/>
      <w:sz w:val="24"/>
      <w:szCs w:val="24"/>
      <w:lang w:eastAsia="ar-SA"/>
    </w:rPr>
  </w:style>
  <w:style w:type="character" w:styleId="Strong">
    <w:name w:val="Strong"/>
    <w:basedOn w:val="DefaultParagraphFont"/>
    <w:uiPriority w:val="22"/>
    <w:qFormat/>
    <w:rsid w:val="005A3679"/>
    <w:rPr>
      <w:b/>
      <w:bCs/>
    </w:rPr>
  </w:style>
  <w:style w:type="table" w:styleId="TableGrid">
    <w:name w:val="Table Grid"/>
    <w:basedOn w:val="TableNormal"/>
    <w:uiPriority w:val="59"/>
    <w:rsid w:val="008D4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990226">
      <w:bodyDiv w:val="1"/>
      <w:marLeft w:val="0"/>
      <w:marRight w:val="0"/>
      <w:marTop w:val="0"/>
      <w:marBottom w:val="0"/>
      <w:divBdr>
        <w:top w:val="none" w:sz="0" w:space="0" w:color="auto"/>
        <w:left w:val="none" w:sz="0" w:space="0" w:color="auto"/>
        <w:bottom w:val="none" w:sz="0" w:space="0" w:color="auto"/>
        <w:right w:val="none" w:sz="0" w:space="0" w:color="auto"/>
      </w:divBdr>
    </w:div>
    <w:div w:id="625047608">
      <w:bodyDiv w:val="1"/>
      <w:marLeft w:val="0"/>
      <w:marRight w:val="0"/>
      <w:marTop w:val="0"/>
      <w:marBottom w:val="0"/>
      <w:divBdr>
        <w:top w:val="none" w:sz="0" w:space="0" w:color="auto"/>
        <w:left w:val="none" w:sz="0" w:space="0" w:color="auto"/>
        <w:bottom w:val="none" w:sz="0" w:space="0" w:color="auto"/>
        <w:right w:val="none" w:sz="0" w:space="0" w:color="auto"/>
      </w:divBdr>
    </w:div>
    <w:div w:id="680665592">
      <w:bodyDiv w:val="1"/>
      <w:marLeft w:val="0"/>
      <w:marRight w:val="0"/>
      <w:marTop w:val="0"/>
      <w:marBottom w:val="0"/>
      <w:divBdr>
        <w:top w:val="none" w:sz="0" w:space="0" w:color="auto"/>
        <w:left w:val="none" w:sz="0" w:space="0" w:color="auto"/>
        <w:bottom w:val="none" w:sz="0" w:space="0" w:color="auto"/>
        <w:right w:val="none" w:sz="0" w:space="0" w:color="auto"/>
      </w:divBdr>
    </w:div>
    <w:div w:id="764500743">
      <w:bodyDiv w:val="1"/>
      <w:marLeft w:val="0"/>
      <w:marRight w:val="0"/>
      <w:marTop w:val="0"/>
      <w:marBottom w:val="0"/>
      <w:divBdr>
        <w:top w:val="none" w:sz="0" w:space="0" w:color="auto"/>
        <w:left w:val="none" w:sz="0" w:space="0" w:color="auto"/>
        <w:bottom w:val="none" w:sz="0" w:space="0" w:color="auto"/>
        <w:right w:val="none" w:sz="0" w:space="0" w:color="auto"/>
      </w:divBdr>
    </w:div>
    <w:div w:id="1156262614">
      <w:bodyDiv w:val="1"/>
      <w:marLeft w:val="0"/>
      <w:marRight w:val="0"/>
      <w:marTop w:val="0"/>
      <w:marBottom w:val="0"/>
      <w:divBdr>
        <w:top w:val="none" w:sz="0" w:space="0" w:color="auto"/>
        <w:left w:val="none" w:sz="0" w:space="0" w:color="auto"/>
        <w:bottom w:val="none" w:sz="0" w:space="0" w:color="auto"/>
        <w:right w:val="none" w:sz="0" w:space="0" w:color="auto"/>
      </w:divBdr>
    </w:div>
    <w:div w:id="1181703531">
      <w:bodyDiv w:val="1"/>
      <w:marLeft w:val="0"/>
      <w:marRight w:val="0"/>
      <w:marTop w:val="0"/>
      <w:marBottom w:val="0"/>
      <w:divBdr>
        <w:top w:val="none" w:sz="0" w:space="0" w:color="auto"/>
        <w:left w:val="none" w:sz="0" w:space="0" w:color="auto"/>
        <w:bottom w:val="none" w:sz="0" w:space="0" w:color="auto"/>
        <w:right w:val="none" w:sz="0" w:space="0" w:color="auto"/>
      </w:divBdr>
    </w:div>
    <w:div w:id="1307665621">
      <w:bodyDiv w:val="1"/>
      <w:marLeft w:val="0"/>
      <w:marRight w:val="0"/>
      <w:marTop w:val="0"/>
      <w:marBottom w:val="0"/>
      <w:divBdr>
        <w:top w:val="none" w:sz="0" w:space="0" w:color="auto"/>
        <w:left w:val="none" w:sz="0" w:space="0" w:color="auto"/>
        <w:bottom w:val="none" w:sz="0" w:space="0" w:color="auto"/>
        <w:right w:val="none" w:sz="0" w:space="0" w:color="auto"/>
      </w:divBdr>
    </w:div>
    <w:div w:id="1937983736">
      <w:bodyDiv w:val="1"/>
      <w:marLeft w:val="0"/>
      <w:marRight w:val="0"/>
      <w:marTop w:val="0"/>
      <w:marBottom w:val="0"/>
      <w:divBdr>
        <w:top w:val="none" w:sz="0" w:space="0" w:color="auto"/>
        <w:left w:val="none" w:sz="0" w:space="0" w:color="auto"/>
        <w:bottom w:val="none" w:sz="0" w:space="0" w:color="auto"/>
        <w:right w:val="none" w:sz="0" w:space="0" w:color="auto"/>
      </w:divBdr>
    </w:div>
    <w:div w:id="20679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1324-4F10-405C-B6F4-D648CFD6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1979</Words>
  <Characters>11282</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Ivka Šimunović</dc:creator>
  <cp:lastModifiedBy>Windows korisnik</cp:lastModifiedBy>
  <cp:revision>2</cp:revision>
  <cp:lastPrinted>2021-01-19T08:37:00Z</cp:lastPrinted>
  <dcterms:created xsi:type="dcterms:W3CDTF">2022-12-21T10:58:00Z</dcterms:created>
  <dcterms:modified xsi:type="dcterms:W3CDTF">2022-12-21T10:58:00Z</dcterms:modified>
</cp:coreProperties>
</file>