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  <w:jc w:val="center"/>
      </w:pPr>
    </w:p>
    <w:p w:rsidR="005808CD" w:rsidRDefault="005808CD" w:rsidP="00BE542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OBRAZLOŽENJE</w:t>
      </w:r>
    </w:p>
    <w:p w:rsidR="005808CD" w:rsidRDefault="005808CD" w:rsidP="005808C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UZ GODIŠNJI IZVJEŠTAJ O IZVRŠENJU PRORAČUNA OPĆINE TRPANJ ZA 2021. GODINU</w:t>
      </w:r>
    </w:p>
    <w:p w:rsidR="005808CD" w:rsidRDefault="005808CD" w:rsidP="005808CD">
      <w:pPr>
        <w:pStyle w:val="Standard"/>
        <w:jc w:val="center"/>
        <w:rPr>
          <w:b/>
          <w:bCs/>
          <w:sz w:val="26"/>
          <w:szCs w:val="26"/>
        </w:rPr>
      </w:pP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  <w:jc w:val="both"/>
        <w:rPr>
          <w:b/>
        </w:rPr>
      </w:pPr>
      <w:r>
        <w:rPr>
          <w:b/>
        </w:rPr>
        <w:t>1. UVOD</w:t>
      </w:r>
    </w:p>
    <w:p w:rsidR="005808CD" w:rsidRDefault="005808CD" w:rsidP="005808CD">
      <w:pPr>
        <w:pStyle w:val="Standard"/>
        <w:jc w:val="both"/>
        <w:rPr>
          <w:b/>
        </w:rPr>
      </w:pPr>
    </w:p>
    <w:p w:rsidR="005808CD" w:rsidRDefault="005808CD" w:rsidP="005808CD">
      <w:pPr>
        <w:pStyle w:val="Standard"/>
        <w:autoSpaceDE w:val="0"/>
        <w:ind w:firstLine="708"/>
        <w:jc w:val="both"/>
      </w:pPr>
      <w:r>
        <w:t>Zakonom o proračunu (“Narodne novine” broj</w:t>
      </w:r>
      <w:r>
        <w:rPr>
          <w:b/>
          <w:bCs/>
        </w:rPr>
        <w:t xml:space="preserve"> </w:t>
      </w:r>
      <w:r>
        <w:t>144/21  ) propisana je obveza sastavljanja i podnošenja predstavničkom tijelu jedinice lokalne i područne (regionalne) samouprave polugodišnjeg i godišnjeg izvještaja o izvršenju proračuna.</w:t>
      </w:r>
    </w:p>
    <w:p w:rsidR="005808CD" w:rsidRDefault="005808CD" w:rsidP="005808CD">
      <w:pPr>
        <w:pStyle w:val="Standard"/>
        <w:ind w:firstLine="708"/>
        <w:jc w:val="both"/>
      </w:pPr>
      <w:r>
        <w:t>Na sadržaj polugodišnjeg i godišnjeg izvještaja o izvršenju proračuna primjenjuju se odredbe članka 89</w:t>
      </w:r>
      <w:r>
        <w:rPr>
          <w:b/>
          <w:bCs/>
        </w:rPr>
        <w:t xml:space="preserve">. </w:t>
      </w:r>
      <w:r>
        <w:t xml:space="preserve"> Zakona o proračunu, temeljem kojeg je donijet Pravilnik o polugodišnjem i godišnjem izvještaju o izvršavanju proračuna (Narodne novine br. 24/2013, 102/17, 1/20 i 147/20) (u daljenjem tekstu Pravilnik). Člankom 4. Pravilnika je propisan sadržaj polugodišnjeg i godišnjeg izvještaja o izvršenju proračuna, i sadrži:</w:t>
      </w:r>
    </w:p>
    <w:p w:rsidR="005808CD" w:rsidRDefault="005808CD" w:rsidP="005808CD">
      <w:pPr>
        <w:pStyle w:val="Standard"/>
        <w:ind w:firstLine="720"/>
        <w:jc w:val="both"/>
      </w:pPr>
    </w:p>
    <w:p w:rsidR="005808CD" w:rsidRDefault="005808CD" w:rsidP="005808CD">
      <w:pPr>
        <w:pStyle w:val="Standard"/>
        <w:numPr>
          <w:ilvl w:val="0"/>
          <w:numId w:val="2"/>
        </w:numPr>
        <w:jc w:val="both"/>
      </w:pPr>
      <w:r>
        <w:t>Opći dio koji sadrži:</w:t>
      </w:r>
    </w:p>
    <w:p w:rsidR="005808CD" w:rsidRDefault="005808CD" w:rsidP="005808CD">
      <w:pPr>
        <w:pStyle w:val="Standard"/>
        <w:jc w:val="both"/>
      </w:pPr>
      <w:r>
        <w:t>- Račun prihoda i rashoda i Račun financiranja na razini odjeljka ekonomske klasifikacije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Posebni dio proračuna po organizacijskoj i programskoj klasifikaciji na razini odjeljka ekonomske klasifikacije,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Izvještaj o zaduživanju na domaćem i stranom tržištu novca i kapitala,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Izvještaj o korištenju proračunske zalihe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Izvještaj o danim jamstvima i izdacima po jamstvima,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Obrazloženje makroekonomskih pokazatelja,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Obrazloženje ostvarenih prihoda i primitaka te rashoda i izdataka,</w:t>
      </w:r>
    </w:p>
    <w:p w:rsidR="005808CD" w:rsidRDefault="005808CD" w:rsidP="005808CD">
      <w:pPr>
        <w:pStyle w:val="Standard"/>
        <w:numPr>
          <w:ilvl w:val="0"/>
          <w:numId w:val="3"/>
        </w:numPr>
        <w:jc w:val="both"/>
      </w:pPr>
      <w:r>
        <w:t>Deficit općeg proračuna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  <w:r>
        <w:t>U skladu sa zakonskom obvezom, sastavljen je Godišnji izvještaj o izvršenju Proračuna Općine Trpanj za 2021. godinu. Prema odredbama Zakona o proračunu podaci o izvršenju prihoda i primitaka te rashoda i izdataka, iskazani su na razini odjeljka ekonomske klasifikacije (četvrta razina računskog plana), dok su podaci o planu iskazani na manje detaljnoj razini odnosno na razini podskupine ekonomske klasifikacije (treća razina računskog plana) sukladno usvojenom Proračunu za 2021. godinu.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  <w:r>
        <w:t>Financiranje javnih rashoda Općine Trpanj tijekom izvještajnog razdoblja izvršeno je temeljem Proračuna Općine Trpanj za 2021. godinu i projekcija za 2022. i 2023. godinu, usvojenih na . sjednici Općinskog vijeća održanoj 29.prosinca 2020. godine, te usvojene Odluke o izvršenju proračuna,</w:t>
      </w:r>
      <w:r>
        <w:rPr>
          <w:b/>
          <w:bCs/>
        </w:rPr>
        <w:t xml:space="preserve"> </w:t>
      </w:r>
      <w:r>
        <w:t>Odluke o izmjenama i dopunama Proračuna Općine Trpanj za 2021. godinu usvojene na sjednici održanoj 14. travnja 2021. godine i Odluke o II. izmjenama i dopunama Proračuna Općine Trpanj za 2021. godinu usvojene na sjednici održanoj 20. prosinca 2021. godine.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  <w:jc w:val="both"/>
        <w:rPr>
          <w:b/>
          <w:bCs/>
        </w:rPr>
      </w:pPr>
      <w:r>
        <w:rPr>
          <w:b/>
          <w:bCs/>
        </w:rPr>
        <w:t>2. IZVRŠENJE PRORAČUNA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  <w:r>
        <w:t xml:space="preserve">Ukupni prihodi u  2021. godine ostvareni su u iznosu od 6,885.573,98 kn , što u odnosu na plan za  2021. godinu čini 100% izvršenje i povećanje od 45,32 % u odnosu na ostvarenje u </w:t>
      </w:r>
      <w:r>
        <w:lastRenderedPageBreak/>
        <w:t>istom razdoblju 2020. godine.</w:t>
      </w:r>
    </w:p>
    <w:p w:rsidR="005808CD" w:rsidRDefault="005808CD" w:rsidP="005808CD">
      <w:pPr>
        <w:pStyle w:val="Standard"/>
        <w:jc w:val="both"/>
      </w:pPr>
      <w:r>
        <w:t>Ukupni rashodi u iznosu od 6.869.362,83 kn ostvareni su u visini od 91,28% plana za 2021. godinu.</w:t>
      </w:r>
    </w:p>
    <w:p w:rsidR="005808CD" w:rsidRDefault="005808CD" w:rsidP="005808CD">
      <w:pPr>
        <w:pStyle w:val="Standard"/>
        <w:jc w:val="both"/>
      </w:pPr>
      <w:r>
        <w:t>Planom za 2021. godinu planiran je manjak prihoda nad rashodima u iznosu od 650.000,00 kn a ostvaren je višak u iznosu od 16.211,15 kuna.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  <w:rPr>
          <w:b/>
          <w:bCs/>
        </w:rPr>
      </w:pPr>
      <w:r>
        <w:rPr>
          <w:b/>
          <w:bCs/>
        </w:rPr>
        <w:t>3. PRIHODI I PRIMICI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5808CD" w:rsidRDefault="005808CD" w:rsidP="005808CD">
      <w:pPr>
        <w:pStyle w:val="Standard"/>
        <w:jc w:val="both"/>
      </w:pPr>
      <w:r>
        <w:t xml:space="preserve">    U strukturi ukupno ostvarenih prihoda, prihodi poslovanja</w:t>
      </w:r>
      <w:r>
        <w:rPr>
          <w:b/>
        </w:rPr>
        <w:t xml:space="preserve"> </w:t>
      </w:r>
      <w:r>
        <w:t>iznose 6.881.253,02 kn i  udjelom čine 99,94% ukupnih prihoda dok prihodi od prodaje nefinancijske imovine iznose 4.320,96 kn i sudjeluju s udjelom od  0,06 %.</w:t>
      </w:r>
    </w:p>
    <w:p w:rsidR="005808CD" w:rsidRDefault="005808CD" w:rsidP="005808CD">
      <w:pPr>
        <w:pStyle w:val="Standard"/>
        <w:jc w:val="both"/>
      </w:pPr>
      <w:r>
        <w:t xml:space="preserve">   U nastavku je pojašnjenje ostvarenja ukupnih prihoda i primitaka  te njihova usporedba sa ostvarenjem u istom izvještajnom razdoblju prethodne godine</w:t>
      </w:r>
    </w:p>
    <w:p w:rsidR="005808CD" w:rsidRDefault="005808CD" w:rsidP="005808CD">
      <w:pPr>
        <w:pStyle w:val="Standard"/>
        <w:jc w:val="both"/>
        <w:rPr>
          <w:b/>
        </w:rPr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3.1. Prihodi od poreza</w:t>
      </w:r>
    </w:p>
    <w:p w:rsidR="005808CD" w:rsidRPr="005808CD" w:rsidRDefault="005808CD" w:rsidP="005808CD">
      <w:pPr>
        <w:pStyle w:val="Standard"/>
        <w:ind w:firstLine="360"/>
        <w:jc w:val="both"/>
      </w:pPr>
      <w:r>
        <w:t>Prihodi od poreza ostvareni su u visini 2.239.729,71 kuna ili 2,13% više od godišnjeg plana, a u odnosu na prethodnu godinu veći su za 15,68%. .</w:t>
      </w:r>
    </w:p>
    <w:p w:rsidR="005808CD" w:rsidRDefault="005808CD" w:rsidP="005808CD">
      <w:pPr>
        <w:pStyle w:val="Standard"/>
        <w:ind w:firstLine="708"/>
        <w:jc w:val="both"/>
      </w:pPr>
      <w:r>
        <w:t>Najznačajniji porezni prihod je porez i prirez na dohodak koji je ostvaren u iznosu 908.663,43 kuna ili 99,31% godišnjeg plana.</w:t>
      </w:r>
    </w:p>
    <w:p w:rsidR="005808CD" w:rsidRPr="005808CD" w:rsidRDefault="005808CD" w:rsidP="005808CD">
      <w:pPr>
        <w:pStyle w:val="Standard"/>
        <w:jc w:val="both"/>
      </w:pPr>
      <w:r>
        <w:t xml:space="preserve">          Porez na imovinu iznosi 1.276.806,13 kuna ili 4,40% više od plana, i za 61,31% viši je od  ostvarenja 2020.godine.</w:t>
      </w:r>
    </w:p>
    <w:p w:rsidR="005808CD" w:rsidRDefault="005808CD" w:rsidP="005808CD">
      <w:pPr>
        <w:pStyle w:val="Standard"/>
        <w:ind w:firstLine="360"/>
        <w:jc w:val="both"/>
      </w:pPr>
      <w:r>
        <w:t>Porez na robu i usluge ostvaren je u iznosu od 54.260,15 kuna ili 98,65% plana, a ostvarenje u  odnosu na prethodnu godinu iznosi povećanje od 77,76%. Odnosi se na porez na potrošnju.</w:t>
      </w:r>
    </w:p>
    <w:p w:rsidR="005808CD" w:rsidRDefault="005808CD" w:rsidP="005808CD">
      <w:pPr>
        <w:pStyle w:val="Standard"/>
        <w:jc w:val="both"/>
        <w:rPr>
          <w:b/>
        </w:rPr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3.2 Pomoći iz inozemstva i od subjekata unutar općeg proračuna</w:t>
      </w:r>
    </w:p>
    <w:p w:rsidR="005808CD" w:rsidRDefault="005808CD" w:rsidP="005808CD">
      <w:pPr>
        <w:pStyle w:val="Standard"/>
        <w:ind w:firstLine="360"/>
        <w:jc w:val="both"/>
      </w:pPr>
      <w:r>
        <w:t>Pomoći iz  inozemstva i od subjekata unutar općeg proračuna ostvarene su u visini od 3.558.413,00 kuna ili 99,26%  godišnjeg plana, i 81.14% više od  ostvarenja prethodne godine.</w:t>
      </w:r>
    </w:p>
    <w:p w:rsidR="005808CD" w:rsidRDefault="005808CD" w:rsidP="005808CD">
      <w:pPr>
        <w:pStyle w:val="Standard"/>
        <w:jc w:val="both"/>
      </w:pPr>
    </w:p>
    <w:p w:rsidR="005808CD" w:rsidRPr="005808CD" w:rsidRDefault="005808CD" w:rsidP="005808C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5808CD" w:rsidRP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3.4. Prihodi od imovine</w:t>
      </w:r>
    </w:p>
    <w:p w:rsidR="005808CD" w:rsidRDefault="005808CD" w:rsidP="005808CD">
      <w:pPr>
        <w:pStyle w:val="Standard"/>
        <w:ind w:left="360"/>
        <w:jc w:val="both"/>
      </w:pPr>
      <w:r>
        <w:t>Prihodi od imovine ostvareni su u iznosu od 233.755,66 kuna ili 100% godišnjeg plana  i odnose se na:</w:t>
      </w:r>
    </w:p>
    <w:p w:rsidR="005808CD" w:rsidRDefault="005808CD" w:rsidP="005808CD">
      <w:pPr>
        <w:pStyle w:val="Standard"/>
        <w:jc w:val="both"/>
      </w:pPr>
      <w:r>
        <w:t xml:space="preserve">                                 -    prihode od financijske imovine u visini od  3,02 kuna,</w:t>
      </w:r>
    </w:p>
    <w:p w:rsidR="005808CD" w:rsidRDefault="005808CD" w:rsidP="005808CD">
      <w:pPr>
        <w:pStyle w:val="Standard"/>
        <w:numPr>
          <w:ilvl w:val="2"/>
          <w:numId w:val="5"/>
        </w:numPr>
        <w:jc w:val="both"/>
      </w:pPr>
      <w:r>
        <w:t>naknade za koncesije ostvarene su u visini od 6000,00 kuna,</w:t>
      </w:r>
    </w:p>
    <w:p w:rsidR="005808CD" w:rsidRDefault="005808CD" w:rsidP="005808CD">
      <w:pPr>
        <w:pStyle w:val="Standard"/>
        <w:numPr>
          <w:ilvl w:val="2"/>
          <w:numId w:val="5"/>
        </w:numPr>
        <w:jc w:val="both"/>
      </w:pPr>
      <w:r>
        <w:t>prihodi od zakupa i iznajmljivanja imovine u visini od 220.455,80 kuna</w:t>
      </w:r>
    </w:p>
    <w:p w:rsidR="005808CD" w:rsidRDefault="005808CD" w:rsidP="005808CD">
      <w:pPr>
        <w:pStyle w:val="Standard"/>
        <w:numPr>
          <w:ilvl w:val="2"/>
          <w:numId w:val="5"/>
        </w:numPr>
        <w:jc w:val="both"/>
      </w:pPr>
      <w:r>
        <w:t>ostalih prihoda od nefinancijske imovine u visini od 7.296,84 kuna.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  <w:r>
        <w:t xml:space="preserve"> </w:t>
      </w:r>
    </w:p>
    <w:p w:rsidR="005808CD" w:rsidRPr="005808CD" w:rsidRDefault="005808CD" w:rsidP="005808CD">
      <w:pPr>
        <w:pStyle w:val="Standard"/>
        <w:ind w:firstLine="708"/>
        <w:jc w:val="both"/>
        <w:rPr>
          <w:b/>
          <w:bCs/>
        </w:rPr>
      </w:pPr>
      <w:r>
        <w:rPr>
          <w:b/>
          <w:bCs/>
        </w:rPr>
        <w:t>3.5. Prihodi od upravnih i administrativnih pristojbi,pristojbi poposebnim propisima i naknada</w:t>
      </w:r>
    </w:p>
    <w:p w:rsidR="005808CD" w:rsidRPr="005808CD" w:rsidRDefault="005808CD" w:rsidP="005808CD">
      <w:pPr>
        <w:pStyle w:val="Standard"/>
        <w:ind w:firstLine="360"/>
        <w:jc w:val="both"/>
      </w:pPr>
      <w:r>
        <w:t>Prihodi od administrativnih i upravnih pristojbi i po posebnim propisima ostvareni su u iznosu od 823.868,20 kuna ili  99,02 % godišnjeg plana i 42,99%  više u odnosu na isto razdoblje 2020.godine. U ovoj grupi prihoda sadržani su prihodi od upravnih pristojbi, komunalne naknade, komunalnog doprinosa i vodni doprinos.</w:t>
      </w:r>
    </w:p>
    <w:p w:rsidR="005808CD" w:rsidRDefault="005808CD" w:rsidP="005808CD">
      <w:pPr>
        <w:pStyle w:val="Standard"/>
        <w:ind w:firstLine="360"/>
        <w:jc w:val="both"/>
      </w:pPr>
      <w:r>
        <w:t xml:space="preserve">Prihodi od upravnih i administrativnih pristojbi ostvareni su u iznosu od 103.251,14 kuna </w:t>
      </w:r>
      <w:r>
        <w:lastRenderedPageBreak/>
        <w:t>ili 98,33% godišnjeg plana, i sa 78,72% su ostvareni više u odnosu na 2020. godinu. Naplaćena sredstva odnose se na uplaćene prihode od prodaje državnih biljega u iznosu od 2.577,38 kune i boravišne pristojbe u iznosu od 100.673,76 kune.</w:t>
      </w:r>
    </w:p>
    <w:p w:rsidR="005808CD" w:rsidRDefault="005808CD" w:rsidP="005808CD">
      <w:pPr>
        <w:pStyle w:val="Standard"/>
        <w:ind w:firstLine="360"/>
        <w:jc w:val="both"/>
      </w:pPr>
      <w:r>
        <w:t>Prihodi po posebnim propisima ostvareni su u iznosu od 36.090,62 kuna ili 72,18 % godišnjeg plana i 70,12% u odnosu na ostvarenje prethodne godine. Ukupan iznos ostvaren je od prihoda vodnog doprinosa.</w:t>
      </w:r>
    </w:p>
    <w:p w:rsidR="005808CD" w:rsidRDefault="005808CD" w:rsidP="005808CD">
      <w:pPr>
        <w:pStyle w:val="Standard"/>
        <w:ind w:firstLine="360"/>
        <w:jc w:val="both"/>
      </w:pPr>
      <w:r>
        <w:t>Komunalni doprinosi i naknade ostvareni su u visini od 508.067,15 kuna ili 92,88% godišnjeg plana.</w:t>
      </w:r>
    </w:p>
    <w:p w:rsidR="005808CD" w:rsidRDefault="005808CD" w:rsidP="005808CD">
      <w:pPr>
        <w:pStyle w:val="Standard"/>
        <w:ind w:firstLine="360"/>
        <w:jc w:val="both"/>
      </w:pPr>
      <w:r>
        <w:t>Ostvaren je iznos komunalnog doprinosa u visini od 276.564,35 kuna i komunalne naknade u visini od 407.962,09 kuna.</w:t>
      </w:r>
    </w:p>
    <w:p w:rsidR="005808CD" w:rsidRDefault="005808CD" w:rsidP="005808CD">
      <w:pPr>
        <w:pStyle w:val="Standard"/>
        <w:ind w:firstLine="360"/>
        <w:jc w:val="both"/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3.6. Prihodi od prodaje proizvod i roba te pruženih usluga i prihodi od donacija</w:t>
      </w:r>
    </w:p>
    <w:p w:rsidR="005808CD" w:rsidRDefault="005808CD" w:rsidP="005808CD">
      <w:pPr>
        <w:pStyle w:val="Standard"/>
        <w:ind w:firstLine="360"/>
        <w:jc w:val="both"/>
        <w:rPr>
          <w:b/>
        </w:rPr>
      </w:pPr>
      <w:r>
        <w:rPr>
          <w:b/>
        </w:rPr>
        <w:t xml:space="preserve">      </w:t>
      </w:r>
      <w:r>
        <w:t>Prihodi od prodaje proizvoda i roba te pruženih usluga i prihodi od donacija ostvareni su u iznosu od 6,8750 kuna ili 98,21 % plana.</w:t>
      </w:r>
    </w:p>
    <w:p w:rsidR="005808CD" w:rsidRDefault="005808CD" w:rsidP="005808CD">
      <w:pPr>
        <w:pStyle w:val="Standard"/>
        <w:ind w:firstLine="360"/>
        <w:jc w:val="both"/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3.7.  Kazne, upravne mjere i ostali prihodi</w:t>
      </w:r>
    </w:p>
    <w:p w:rsidR="005808CD" w:rsidRDefault="005808CD" w:rsidP="005808CD">
      <w:pPr>
        <w:pStyle w:val="Standard"/>
        <w:jc w:val="both"/>
      </w:pPr>
      <w:r>
        <w:t>Prihodi od ostalih prihoda ostvareni u iznosu od 18.611,45 kuna ili 84,15% plana.U odnosu na prethodnu godinu ovi prihodi ostvareni su visini od 32,15%.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firstLine="696"/>
        <w:jc w:val="both"/>
        <w:rPr>
          <w:b/>
        </w:rPr>
      </w:pPr>
      <w:r>
        <w:rPr>
          <w:b/>
        </w:rPr>
        <w:t>3.6. Prihodi od prodaje nefinancijske imovine</w:t>
      </w:r>
    </w:p>
    <w:p w:rsidR="005808CD" w:rsidRDefault="005808CD" w:rsidP="005808CD">
      <w:pPr>
        <w:pStyle w:val="Standard"/>
        <w:ind w:firstLine="708"/>
        <w:jc w:val="both"/>
      </w:pPr>
      <w:r>
        <w:t>Prihodi od prodaje nefinancijske imovine ostvareni  su u iznosu od 4.320,96 kuna, ili 86,42% godišnjeg plana a  čine 84,49% ostvarenja prethodne godine.</w:t>
      </w:r>
    </w:p>
    <w:p w:rsidR="005808CD" w:rsidRDefault="005808CD" w:rsidP="005808CD">
      <w:pPr>
        <w:pStyle w:val="Standard"/>
        <w:ind w:firstLine="708"/>
        <w:jc w:val="both"/>
      </w:pPr>
      <w:r>
        <w:t>Odnosi se na prihode od prodaje stanova na kojima postoji stanarsko prava.</w:t>
      </w:r>
    </w:p>
    <w:p w:rsidR="005808CD" w:rsidRDefault="005808CD" w:rsidP="005808CD">
      <w:pPr>
        <w:pStyle w:val="Standard"/>
        <w:ind w:firstLine="708"/>
        <w:jc w:val="both"/>
      </w:pP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  <w:rPr>
          <w:b/>
        </w:rPr>
      </w:pPr>
      <w:r>
        <w:rPr>
          <w:b/>
        </w:rPr>
        <w:t>4. RASHODI I IZDACI</w:t>
      </w:r>
    </w:p>
    <w:p w:rsidR="005808CD" w:rsidRDefault="005808CD" w:rsidP="005808CD">
      <w:pPr>
        <w:pStyle w:val="Standard"/>
        <w:ind w:left="720"/>
        <w:jc w:val="both"/>
        <w:rPr>
          <w:b/>
          <w:u w:val="single"/>
        </w:rPr>
      </w:pPr>
    </w:p>
    <w:p w:rsidR="005808CD" w:rsidRDefault="005808CD" w:rsidP="005808CD">
      <w:pPr>
        <w:pStyle w:val="Standard"/>
        <w:jc w:val="both"/>
      </w:pPr>
      <w:r>
        <w:tab/>
        <w:t>Rashodi su smanjenja ekonomskih koristi u obliku smanjenja imovine ili povećanje obveza. Za razliku od prihoda koji se priznaju na novčanoj osnovi, rashodi se priznaju na temelju nastanka poslovnog događaja i u  izvještajnom razdoblju na koje se odnose neovisno o plaćanju. Rashodi se temeljno klasificiraju na rashode poslovanja (tekući rashodi) i rashode za nabavu nefinancijske imovine (kapitalni rashodi). Rashodi poslovanja klasificiraju se na rashode za zaposlene, materijalne rashode, financijske rashode, subvencije, potpore, naknade, donacije i ostale rashode. Rashodi za nabavu nefinancijske imovine klasificiraju se po vrstama nabavljene nefinancijske imovine. Izdaci za financijsku imovinu i otplate zajmova obuhvaćaju izdatke za: dane zajmove, vrijednosne papire, dionice i udjele u glavnici, otplate glavnice primljenih zajmova te otplatu glavnice za izdane vrijednosne papire.</w:t>
      </w:r>
    </w:p>
    <w:p w:rsidR="005808CD" w:rsidRDefault="005808CD" w:rsidP="005808CD">
      <w:pPr>
        <w:pStyle w:val="Standard"/>
        <w:ind w:firstLine="708"/>
        <w:jc w:val="both"/>
      </w:pPr>
    </w:p>
    <w:p w:rsidR="005808CD" w:rsidRDefault="005808CD" w:rsidP="005808CD">
      <w:pPr>
        <w:pStyle w:val="Standard"/>
        <w:ind w:firstLine="708"/>
        <w:jc w:val="both"/>
      </w:pPr>
      <w:r>
        <w:t xml:space="preserve">Rashodi i izdaci Proračuna Općine Trpanj za 2021. godinu planirani u visini od 7.526.000,00 kuna, a u izvještajnom razdoblju izvršeni su u ukupnom iznosu od 6.869.362,83 kuna ili 91,28% godišnjeg plana.  U odnosu na isto razdoblje prethodne godine viši su za 35,83%.                                     </w:t>
      </w:r>
    </w:p>
    <w:p w:rsidR="005808CD" w:rsidRDefault="005808CD" w:rsidP="005808CD">
      <w:pPr>
        <w:pStyle w:val="Standard"/>
        <w:jc w:val="both"/>
        <w:rPr>
          <w:b/>
        </w:rPr>
      </w:pPr>
    </w:p>
    <w:p w:rsidR="005808CD" w:rsidRDefault="005808CD" w:rsidP="005808CD">
      <w:pPr>
        <w:pStyle w:val="Standard"/>
        <w:tabs>
          <w:tab w:val="left" w:pos="4860"/>
        </w:tabs>
        <w:jc w:val="both"/>
      </w:pPr>
      <w:r>
        <w:t>U strukturi rashoda, rashodi poslovanja iznose 3.152.170,02 kn odnosno 45,89% od ukupno ostvarenih rashoda , a rashodi za nabavu nefinancijske imovine iznosa 3.717.192,81 kuna odnosno 54,11% ukupnih rashoda.</w:t>
      </w:r>
    </w:p>
    <w:p w:rsidR="005808CD" w:rsidRDefault="005808CD" w:rsidP="005808CD">
      <w:pPr>
        <w:pStyle w:val="Standard"/>
        <w:tabs>
          <w:tab w:val="left" w:pos="4860"/>
        </w:tabs>
        <w:jc w:val="both"/>
      </w:pPr>
    </w:p>
    <w:p w:rsidR="005808CD" w:rsidRDefault="005808CD" w:rsidP="005808CD">
      <w:pPr>
        <w:pStyle w:val="Standard"/>
        <w:tabs>
          <w:tab w:val="left" w:pos="4860"/>
        </w:tabs>
        <w:jc w:val="both"/>
      </w:pPr>
      <w:r>
        <w:t xml:space="preserve">         Rashodi poslovanja planirani su u ukupnom iznosu  od 3.212.000,00 kune, a ostvareni su u ukupnom iznosu od 3.152.170,02 kuna ili 98,14 % godišnjeg plana.  </w:t>
      </w:r>
    </w:p>
    <w:p w:rsidR="005808CD" w:rsidRDefault="005808CD" w:rsidP="005808CD">
      <w:pPr>
        <w:pStyle w:val="Standard"/>
        <w:tabs>
          <w:tab w:val="left" w:pos="4860"/>
        </w:tabs>
        <w:jc w:val="both"/>
      </w:pPr>
      <w:r>
        <w:t xml:space="preserve">          Rashodi za nabavu nefinancijske imovine planirani su u iznosu od 4.314.000,00 kuna a </w:t>
      </w:r>
      <w:r>
        <w:lastRenderedPageBreak/>
        <w:t>ostvareni u iznosu od 3.717.192,81 kuna ili 86,17%  godišnjeg plana.</w:t>
      </w:r>
    </w:p>
    <w:p w:rsidR="005808CD" w:rsidRDefault="005808CD" w:rsidP="005808CD">
      <w:pPr>
        <w:pStyle w:val="Standard"/>
        <w:tabs>
          <w:tab w:val="left" w:pos="4860"/>
        </w:tabs>
        <w:jc w:val="both"/>
      </w:pPr>
      <w:r>
        <w:t>U nastavku slijedi pojašnjenje ukupnih rashoda i izdataka i uspredba sa ostvarenjem prethodne godine.</w:t>
      </w:r>
    </w:p>
    <w:p w:rsidR="005808CD" w:rsidRDefault="005808CD" w:rsidP="005808CD">
      <w:pPr>
        <w:pStyle w:val="Standard"/>
        <w:tabs>
          <w:tab w:val="left" w:pos="4860"/>
        </w:tabs>
        <w:jc w:val="both"/>
        <w:rPr>
          <w:b/>
        </w:rPr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4.1.  Rashodi za zaposlene</w:t>
      </w:r>
    </w:p>
    <w:p w:rsidR="005808CD" w:rsidRDefault="005808CD" w:rsidP="005808CD">
      <w:pPr>
        <w:pStyle w:val="Standard"/>
        <w:ind w:firstLine="708"/>
        <w:jc w:val="both"/>
      </w:pPr>
      <w:r>
        <w:t>Rashodi za zaposlene ostvareni su u ukupnom iznosu od 747.409,80 kuna ili 99,79% godišnjeg plana, a u odnosu na prethodnu godinu ostareni su sa 86,32%</w:t>
      </w:r>
    </w:p>
    <w:p w:rsidR="005808CD" w:rsidRDefault="005808CD" w:rsidP="005808CD">
      <w:pPr>
        <w:pStyle w:val="Standard"/>
        <w:ind w:firstLine="708"/>
        <w:jc w:val="both"/>
      </w:pPr>
      <w:r>
        <w:t>Obuhvaćaju bruto plaće u iznosu od 502.706,27 kn, doprinose na plaće 229.103,53 kune i ostale rashode za zaposlene 15.600,00 kuna.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firstLine="732"/>
        <w:jc w:val="both"/>
        <w:rPr>
          <w:b/>
        </w:rPr>
      </w:pPr>
      <w:r>
        <w:rPr>
          <w:b/>
        </w:rPr>
        <w:t>4.2. Materijalni rashodi</w:t>
      </w:r>
    </w:p>
    <w:p w:rsidR="005808CD" w:rsidRDefault="005808CD" w:rsidP="005808CD">
      <w:pPr>
        <w:pStyle w:val="Standard"/>
        <w:jc w:val="both"/>
      </w:pPr>
      <w:r>
        <w:tab/>
        <w:t>Materijalni rashodi su planirani su u iznosu od 1.594.000,00 kuna, a izvršeni su u iznosu 1.547.243,49 kn ili 97,07% plana i u odnosu na prethodnu godinu ostareni su sa 138,80% .</w:t>
      </w:r>
    </w:p>
    <w:p w:rsidR="005808CD" w:rsidRDefault="005808CD" w:rsidP="005808CD">
      <w:pPr>
        <w:pStyle w:val="Standard"/>
        <w:jc w:val="both"/>
      </w:pPr>
      <w:r>
        <w:tab/>
        <w:t>U stukturi materijalnih rashoda sadržane su naknade troškova zaposlenima, rashodi za materijal i energiju, rashodi za usluge i ostali nespomenuti rashodi poslovanja.</w:t>
      </w:r>
    </w:p>
    <w:p w:rsidR="005808CD" w:rsidRDefault="005808CD" w:rsidP="005808CD">
      <w:pPr>
        <w:pStyle w:val="Standard"/>
        <w:jc w:val="both"/>
      </w:pPr>
      <w:r>
        <w:t>Rashodi za naknade trokova zaposlenima sadrže naknade za sva službena putovanja, naknade za prijevoz te stručno usavršavanje. Ostvareno su u iznosu od 45.779,15 kuna ili 84,78% od plana.</w:t>
      </w:r>
    </w:p>
    <w:p w:rsidR="005808CD" w:rsidRDefault="005808CD" w:rsidP="005808CD">
      <w:pPr>
        <w:pStyle w:val="Standard"/>
        <w:ind w:firstLine="708"/>
        <w:jc w:val="both"/>
      </w:pPr>
      <w:r>
        <w:t>Rashodi za materijal i energiju sadrže rashode za uredski materijal, namirnice, energiju , materijal i dijelove za tekuće i investicijsko održavanje i sitan inventar. Ostvareni su u iznosu od 95.981,47 kuna ili 88,87% plana a u odnosu na prethodnu godinu ostvareni su sa 90,33%.</w:t>
      </w:r>
    </w:p>
    <w:p w:rsidR="005808CD" w:rsidRDefault="005808CD" w:rsidP="005808CD">
      <w:pPr>
        <w:pStyle w:val="Standard"/>
        <w:jc w:val="both"/>
      </w:pPr>
      <w:r>
        <w:t>Rashodi za usluge čine usluge telefona, pošte i prijevoza, usluge tekućeg i investicijskog održavanja, usluge promidžbe i informiranja, komunalne usluge, zakupnine i najamnine, zdravstvene i veterinarske usluge, intelektualne i osobne usluge, računalne usluge  te ostale usluge. Na ime ovih rashoda izvršeno je 1.222.420,33 kn ili 99,22% plana a većii su za 29,21% u osnosu na ostvarenje prethodne godine.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firstLine="708"/>
        <w:jc w:val="both"/>
      </w:pPr>
      <w:r>
        <w:t>U strukturi ostalih nespomenutih rashoda su naknade za rad predstavničkih i izvršnih tijela, povjerenstava i slično, reprezentacije, članarine i norme, pristojbe i naknade te ostali nespomenuti rashodi. U izvještajnom razdoblju su izvršeni u iznosu od 183.062,54 kune ili 91,53% plana.</w:t>
      </w:r>
    </w:p>
    <w:p w:rsidR="005808CD" w:rsidRDefault="005808CD" w:rsidP="005808CD">
      <w:pPr>
        <w:pStyle w:val="Standard"/>
        <w:jc w:val="both"/>
      </w:pPr>
      <w:r>
        <w:t xml:space="preserve">  </w:t>
      </w: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4.3. Financijski rashodi</w:t>
      </w:r>
    </w:p>
    <w:p w:rsidR="005808CD" w:rsidRDefault="005808CD" w:rsidP="005808CD">
      <w:pPr>
        <w:pStyle w:val="Standard"/>
        <w:ind w:firstLine="708"/>
        <w:jc w:val="both"/>
      </w:pPr>
      <w:r>
        <w:t>Financijski rashodi ostvareni su  u iznosu od 37.680,29 kune, ili 14,18% više od godišnjeg plana. Odnose se na bankarske usluge i usluge platnog prometa , zatezne kamate i ostale nespomenute financijske izdatke.</w:t>
      </w:r>
    </w:p>
    <w:p w:rsidR="005808CD" w:rsidRDefault="005808CD" w:rsidP="005808CD">
      <w:pPr>
        <w:pStyle w:val="Standard"/>
        <w:ind w:firstLine="708"/>
        <w:jc w:val="both"/>
      </w:pPr>
    </w:p>
    <w:p w:rsidR="005808CD" w:rsidRDefault="005808CD" w:rsidP="005808CD">
      <w:pPr>
        <w:pStyle w:val="Standard"/>
        <w:ind w:firstLine="708"/>
        <w:jc w:val="both"/>
        <w:rPr>
          <w:b/>
          <w:bCs/>
        </w:rPr>
      </w:pPr>
      <w:r>
        <w:rPr>
          <w:b/>
          <w:bCs/>
        </w:rPr>
        <w:t>4.4.Pomoći dane u inozemstvo i unutar općeg proračuna</w:t>
      </w:r>
    </w:p>
    <w:p w:rsidR="005808CD" w:rsidRDefault="005808CD" w:rsidP="005808CD">
      <w:pPr>
        <w:pStyle w:val="Standard"/>
        <w:ind w:firstLine="708"/>
        <w:jc w:val="both"/>
      </w:pPr>
      <w:r>
        <w:t xml:space="preserve">           U ovom razdoblju ostvarene su pomoći unutar općeg proračuna u iznosu od 378.632,78 kuna ili 99,38% plana a u odnosu na 2020. godinu veći su za 60,80%.</w:t>
      </w:r>
    </w:p>
    <w:p w:rsidR="005808CD" w:rsidRDefault="005808CD" w:rsidP="005808CD">
      <w:pPr>
        <w:pStyle w:val="Standard"/>
        <w:ind w:firstLine="708"/>
        <w:jc w:val="both"/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4.5. Naknade građanima i kućanstvima iz proračuna</w:t>
      </w:r>
    </w:p>
    <w:p w:rsidR="005808CD" w:rsidRDefault="005808CD" w:rsidP="005808CD">
      <w:pPr>
        <w:pStyle w:val="Standard"/>
        <w:ind w:firstLine="708"/>
        <w:jc w:val="both"/>
      </w:pPr>
      <w:r>
        <w:t>Naknade građanima i kućanstvima su ostvarene u iznosu od 6,000,00 kuna ili 54,55% plana a 49,59% su izvršenja prethodne godine. Odnose se na pomoć obiteljima i kućanstvima, jednokratne pomoći.</w:t>
      </w:r>
    </w:p>
    <w:p w:rsidR="005808CD" w:rsidRDefault="005808CD" w:rsidP="005808CD">
      <w:pPr>
        <w:pStyle w:val="Standard"/>
        <w:ind w:firstLine="708"/>
        <w:jc w:val="both"/>
      </w:pPr>
    </w:p>
    <w:p w:rsidR="005808CD" w:rsidRDefault="005808CD" w:rsidP="005808CD">
      <w:pPr>
        <w:pStyle w:val="Standard"/>
        <w:ind w:firstLine="708"/>
        <w:jc w:val="both"/>
        <w:rPr>
          <w:b/>
        </w:rPr>
      </w:pPr>
      <w:r>
        <w:rPr>
          <w:b/>
        </w:rPr>
        <w:t>4.6. Ostali rashodi</w:t>
      </w:r>
    </w:p>
    <w:p w:rsidR="005808CD" w:rsidRDefault="005808CD" w:rsidP="005808CD">
      <w:pPr>
        <w:pStyle w:val="Standard"/>
        <w:jc w:val="both"/>
      </w:pPr>
      <w:r>
        <w:tab/>
        <w:t xml:space="preserve">Ostali rashodi (tekuće i kapitalne doancije, kazne,penali i naknade štete i kapitalne pomoći) ostvareni su u iznosu od 435.203,66 kune ili 98,02% od plana a u odnosu na isto </w:t>
      </w:r>
      <w:r>
        <w:lastRenderedPageBreak/>
        <w:t>razdoblje prethodne godine ostvareni su sa povećanjem od25,53%.</w:t>
      </w:r>
    </w:p>
    <w:p w:rsidR="005808CD" w:rsidRDefault="005808CD" w:rsidP="005808CD">
      <w:pPr>
        <w:pStyle w:val="Standard"/>
        <w:jc w:val="both"/>
      </w:pPr>
      <w:r>
        <w:tab/>
        <w:t>U strukturi ostalih rashoda tekuće donacije iznose 335.203,66 kuna i kapitalne  pomoći  u  iznosu od 100.000,00 kuna.</w:t>
      </w:r>
    </w:p>
    <w:p w:rsidR="005808CD" w:rsidRDefault="005808CD" w:rsidP="005808CD">
      <w:pPr>
        <w:pStyle w:val="Standard"/>
        <w:jc w:val="both"/>
      </w:pPr>
      <w:r>
        <w:tab/>
      </w:r>
    </w:p>
    <w:p w:rsidR="005808CD" w:rsidRDefault="005808CD" w:rsidP="005808CD">
      <w:pPr>
        <w:pStyle w:val="Standard"/>
        <w:ind w:firstLine="708"/>
        <w:jc w:val="both"/>
        <w:rPr>
          <w:b/>
        </w:rPr>
      </w:pPr>
    </w:p>
    <w:p w:rsidR="005808CD" w:rsidRDefault="005808CD" w:rsidP="005808CD">
      <w:pPr>
        <w:pStyle w:val="Standard"/>
        <w:ind w:left="744" w:hanging="360"/>
        <w:jc w:val="both"/>
        <w:rPr>
          <w:b/>
        </w:rPr>
      </w:pPr>
      <w:r>
        <w:rPr>
          <w:b/>
        </w:rPr>
        <w:t xml:space="preserve">      4.7. Rashodi za nabavu nefinancijske imovine</w:t>
      </w:r>
    </w:p>
    <w:p w:rsidR="005808CD" w:rsidRDefault="005808CD" w:rsidP="005808CD">
      <w:pPr>
        <w:pStyle w:val="Standard"/>
        <w:ind w:firstLine="708"/>
        <w:jc w:val="both"/>
      </w:pPr>
      <w:r>
        <w:t>Rashodi za nabavu nefinacijske imovine planirani su u iznosu od 4.314.000,00 kn a ostvareni su u iznosu 3.717.192,81 kn, ili 86,17 % plana i za 50,23% su veći  u odnosu na isto razdoblje prethodne godine. Ovi rashodi su izvršeni za izgradnju građevinskih objekata u iznosu 3.318.705,32 kuna ili 84,81% plana, nabavu postrojenja i opreme u iznosu od 337.237,49 kuna ili 99,48% plana te nematerijalnu proizvedenu imovinu u iznosu od 61.250,00  kn ili 98,79% plana.</w:t>
      </w:r>
    </w:p>
    <w:p w:rsidR="005808CD" w:rsidRDefault="005808CD" w:rsidP="005808CD">
      <w:pPr>
        <w:pStyle w:val="Standard"/>
        <w:jc w:val="both"/>
        <w:rPr>
          <w:b/>
          <w:bCs/>
        </w:rPr>
      </w:pPr>
    </w:p>
    <w:p w:rsidR="005808CD" w:rsidRDefault="005808CD" w:rsidP="005808CD">
      <w:pPr>
        <w:pStyle w:val="Standard"/>
        <w:tabs>
          <w:tab w:val="left" w:pos="7650"/>
        </w:tabs>
        <w:jc w:val="both"/>
        <w:rPr>
          <w:b/>
        </w:rPr>
      </w:pPr>
    </w:p>
    <w:p w:rsidR="005808CD" w:rsidRDefault="005808CD" w:rsidP="005808CD">
      <w:pPr>
        <w:pStyle w:val="Standard"/>
        <w:tabs>
          <w:tab w:val="left" w:pos="7650"/>
        </w:tabs>
        <w:jc w:val="both"/>
        <w:rPr>
          <w:b/>
        </w:rPr>
      </w:pPr>
      <w:r>
        <w:rPr>
          <w:b/>
        </w:rPr>
        <w:t>5. POSEBAN DIO</w:t>
      </w:r>
    </w:p>
    <w:p w:rsidR="005808CD" w:rsidRDefault="005808CD" w:rsidP="005808CD">
      <w:pPr>
        <w:pStyle w:val="Standard"/>
        <w:tabs>
          <w:tab w:val="left" w:pos="7650"/>
        </w:tabs>
        <w:jc w:val="both"/>
        <w:rPr>
          <w:b/>
        </w:rPr>
      </w:pPr>
    </w:p>
    <w:p w:rsidR="005808CD" w:rsidRDefault="005808CD" w:rsidP="005808CD">
      <w:pPr>
        <w:pStyle w:val="Standard"/>
        <w:tabs>
          <w:tab w:val="left" w:pos="7650"/>
        </w:tabs>
        <w:jc w:val="both"/>
      </w:pPr>
      <w:r>
        <w:t xml:space="preserve">            U Posebnom dijelu Proračuna svi planirani i izvršeni rashodi i izdaci raspoređeni su kroz razdjele  i Općinski načelnik i Jedinstveni upravni odjel.</w:t>
      </w:r>
    </w:p>
    <w:p w:rsidR="005808CD" w:rsidRPr="005808CD" w:rsidRDefault="005808CD" w:rsidP="005808CD">
      <w:pPr>
        <w:pStyle w:val="Standard"/>
        <w:tabs>
          <w:tab w:val="left" w:pos="7650"/>
        </w:tabs>
        <w:jc w:val="both"/>
      </w:pPr>
      <w:r>
        <w:t xml:space="preserve">U Posebnom dijelu Proračuna rashodi i izdaci su planirani na razini podskupine a izvješće o ostvarenim rashodima i izdacima, raspoređeni </w:t>
      </w:r>
      <w:r>
        <w:rPr>
          <w:color w:val="000000"/>
        </w:rPr>
        <w:t>po organizacijskoj, funkcijskoj, te programskoj klasifikaciji daju se na razini odjeljka ekonomske klasifikacije</w:t>
      </w:r>
    </w:p>
    <w:p w:rsidR="005808CD" w:rsidRDefault="005808CD" w:rsidP="005808CD">
      <w:pPr>
        <w:pStyle w:val="Standard"/>
        <w:tabs>
          <w:tab w:val="left" w:pos="7650"/>
        </w:tabs>
        <w:jc w:val="both"/>
      </w:pPr>
      <w:r>
        <w:t xml:space="preserve">          Sukladno čl. 2. stavku 3. Pravilnika sastavljena je tablica izvršenja po programskoj klasifikaciji, koja prati izvršenje programa prema izvorima financiranja.</w:t>
      </w:r>
    </w:p>
    <w:p w:rsidR="005808CD" w:rsidRDefault="005808CD" w:rsidP="005808CD">
      <w:pPr>
        <w:pStyle w:val="Standard"/>
        <w:jc w:val="both"/>
      </w:pPr>
      <w:r>
        <w:t xml:space="preserve">          Planirani ciljevi  Proračuna Općine Trpanj za 2021. godinu provedeni su kroz  programe i aktivnosti za koje su zaduženi Općinski načelnik i Jedinstveni upravni odjel.  Programi  i aktivnosti su izvršavani sukladno raspoloživim sredstvima i Odluci o izvršenju proračuna Općine Trpanj.</w:t>
      </w:r>
    </w:p>
    <w:p w:rsidR="005808CD" w:rsidRDefault="005808CD" w:rsidP="005808CD">
      <w:pPr>
        <w:pStyle w:val="Standard"/>
        <w:tabs>
          <w:tab w:val="left" w:pos="7650"/>
        </w:tabs>
        <w:jc w:val="both"/>
      </w:pPr>
      <w:r>
        <w:t xml:space="preserve">          Planom razvojnih programa utvrđeni su svi tekući i kapitalni projekti iz Programa proračunom iz proračuna, pa ostvarenje tekućih i kapitalnih projekata naznačeno u tablicama izvješća o izvršenju proračuna istovremeno je i ostvarenje Plana razvojnih programa.</w:t>
      </w:r>
    </w:p>
    <w:p w:rsidR="005808CD" w:rsidRDefault="005808CD" w:rsidP="005808CD">
      <w:pPr>
        <w:pStyle w:val="Standard"/>
        <w:tabs>
          <w:tab w:val="left" w:pos="7650"/>
        </w:tabs>
        <w:jc w:val="both"/>
      </w:pPr>
    </w:p>
    <w:p w:rsidR="005808CD" w:rsidRDefault="005808CD" w:rsidP="005808CD">
      <w:pPr>
        <w:pStyle w:val="Standard"/>
        <w:jc w:val="both"/>
        <w:rPr>
          <w:b/>
          <w:bCs/>
        </w:rPr>
      </w:pPr>
    </w:p>
    <w:p w:rsidR="005808CD" w:rsidRDefault="005808CD" w:rsidP="005808C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6. IZVJEŠTAJ O DANIM JAMSTVIMA  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firstLine="708"/>
        <w:jc w:val="both"/>
      </w:pPr>
      <w:r>
        <w:t>U izvještajnom razdoblju Općina Trpanj nije davala jamstva.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left="48" w:hanging="12"/>
        <w:rPr>
          <w:b/>
          <w:bCs/>
        </w:rPr>
      </w:pPr>
      <w:r>
        <w:rPr>
          <w:b/>
          <w:bCs/>
        </w:rPr>
        <w:t>7. IZVJEŠTAJ O KORIŠTENJU PRORAČUNSKE ZALIHE</w:t>
      </w: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  <w:ind w:firstLine="708"/>
        <w:jc w:val="both"/>
      </w:pPr>
      <w:r>
        <w:t>U izvještajnom razdoblju  proračunska zaliha korištena je u iznosu od 1.291,29 kuna u svrhu pomoći Sisačko moslavačkoj županiji  u saniranju posljedica potresa.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jc w:val="both"/>
        <w:rPr>
          <w:b/>
          <w:bCs/>
        </w:rPr>
      </w:pPr>
      <w:r>
        <w:rPr>
          <w:b/>
          <w:bCs/>
        </w:rPr>
        <w:t>8. IZVJEŠTAJ O ZADUŽIVANJU NA DOMAĆEM I STRANOM TRŽIŠTU</w:t>
      </w:r>
    </w:p>
    <w:p w:rsidR="005808CD" w:rsidRDefault="005808CD" w:rsidP="005808CD">
      <w:pPr>
        <w:pStyle w:val="Standard"/>
        <w:jc w:val="both"/>
      </w:pPr>
    </w:p>
    <w:p w:rsidR="005808CD" w:rsidRDefault="005808CD" w:rsidP="005808CD">
      <w:pPr>
        <w:pStyle w:val="Standard"/>
        <w:ind w:firstLine="708"/>
      </w:pPr>
      <w:r>
        <w:t xml:space="preserve">Općina Trpanj  je u svibnju 2021. godine sa OTP bankom potpisala dodatak Ugovor o kratkoročnom kreditu korištenjem minusa po računu na iznos od </w:t>
      </w:r>
      <w:r>
        <w:rPr>
          <w:b/>
          <w:bCs/>
        </w:rPr>
        <w:t>200.000,00 kuna.</w:t>
      </w:r>
    </w:p>
    <w:p w:rsidR="005808CD" w:rsidRDefault="005808CD" w:rsidP="005808CD">
      <w:pPr>
        <w:pStyle w:val="Standard"/>
        <w:ind w:firstLine="708"/>
      </w:pPr>
      <w:r>
        <w:t xml:space="preserve">Sukladno Pravilniku o postupku zaduživanja te davanja jamstava i suglasnosti jedinica lokalne i područne (regionalne) samouprave Općina Trpanj, nakon ishođenja suglasnosti od strane Vlade Republike Hrvatske, sa OTP- bankom sastavila Ugovor o kreditu na iznos od </w:t>
      </w:r>
      <w:r>
        <w:rPr>
          <w:b/>
          <w:bCs/>
        </w:rPr>
        <w:lastRenderedPageBreak/>
        <w:t>3.520.000,00 kuna</w:t>
      </w:r>
      <w:r>
        <w:t>, s rokom otplate od deset godina uz poček od dvije godine i fiksnu kamatnu stopu od 2,0 %. Kredit je namjenski za projekt "Rekonstrukcija i opremanje poslovne građevine javne namjene u Trpnju"</w:t>
      </w:r>
    </w:p>
    <w:p w:rsidR="005808CD" w:rsidRDefault="005808CD" w:rsidP="005808CD">
      <w:pPr>
        <w:pStyle w:val="Standard"/>
        <w:ind w:firstLine="708"/>
      </w:pPr>
      <w:r>
        <w:t xml:space="preserve">Sukladno Naputku i isplati beskamatnog kredita jedinicama lokalne i područne (regionalne) samouprave usljed pada prihoda općini Trpanj je odobren zajam u iznosu od </w:t>
      </w:r>
      <w:r>
        <w:rPr>
          <w:b/>
          <w:bCs/>
        </w:rPr>
        <w:t>400.000,00 kuna</w:t>
      </w:r>
      <w:r>
        <w:t xml:space="preserve"> sa rokom vraćanja u roku od tri godine od dana isplate sredstava.Sredstva su uplaćena u korist Proračuna Općine Trpanj 24.12.2020.</w:t>
      </w:r>
    </w:p>
    <w:p w:rsidR="005808CD" w:rsidRDefault="005808CD" w:rsidP="005808CD">
      <w:pPr>
        <w:pStyle w:val="Standard"/>
        <w:ind w:firstLine="708"/>
      </w:pPr>
      <w:r>
        <w:t xml:space="preserve">Sukladno Naputku o načinu isplate beskamatnog kredita zajma jedinicama lokalne i područne (regionalne) samouprave, Hrvatskom zavodu za mirovinsko odiguranje i Hrvatskom zavodu za zdravstveno osiguranje a usvrhu premošćivanja situacije nastale zbog  različite dinamike priljeva sredstava i dospijeća odgode plaćanja općina Trpanj je koristila beskamatni zajam po osnovi odgođenih plaćanja poreza i prireza na dohodak. Stanje obveze na dan 31.12.2021. iznosi </w:t>
      </w:r>
      <w:r>
        <w:rPr>
          <w:b/>
          <w:bCs/>
        </w:rPr>
        <w:t>52.326,59 kuna.</w:t>
      </w:r>
    </w:p>
    <w:p w:rsidR="005808CD" w:rsidRDefault="005808CD" w:rsidP="005808CD">
      <w:pPr>
        <w:pStyle w:val="Standard"/>
        <w:ind w:firstLine="708"/>
      </w:pPr>
      <w:r>
        <w:t xml:space="preserve">Stanje obveza za odgođena plaćanja poreza po godišnjoj prijavi za period 12.06.2020. do 31.12.2021. iznose </w:t>
      </w:r>
      <w:r>
        <w:rPr>
          <w:b/>
          <w:bCs/>
        </w:rPr>
        <w:t>97.218,41 kuna.</w:t>
      </w:r>
    </w:p>
    <w:p w:rsidR="005808CD" w:rsidRDefault="005808CD" w:rsidP="005808CD">
      <w:pPr>
        <w:pStyle w:val="Standard"/>
      </w:pPr>
    </w:p>
    <w:p w:rsidR="005808CD" w:rsidRDefault="005808CD" w:rsidP="005808CD">
      <w:pPr>
        <w:pStyle w:val="Standard"/>
      </w:pPr>
    </w:p>
    <w:p w:rsidR="005808CD" w:rsidRDefault="005808CD" w:rsidP="005808CD">
      <w:pPr>
        <w:pStyle w:val="Textbody"/>
        <w:widowControl/>
        <w:spacing w:line="249" w:lineRule="auto"/>
        <w:jc w:val="both"/>
      </w:pPr>
      <w:r>
        <w:rPr>
          <w:b/>
        </w:rPr>
        <w:t>9. STANJE IMOVINE</w:t>
      </w:r>
      <w:r>
        <w:t xml:space="preserve">, </w:t>
      </w:r>
      <w:r>
        <w:rPr>
          <w:b/>
        </w:rPr>
        <w:t>POTRAŽIVANJA I DUGOVANJA</w:t>
      </w:r>
    </w:p>
    <w:p w:rsidR="005808CD" w:rsidRPr="005808CD" w:rsidRDefault="005808CD" w:rsidP="005808CD">
      <w:pPr>
        <w:pStyle w:val="Textbody"/>
        <w:ind w:firstLine="708"/>
        <w:jc w:val="both"/>
        <w:rPr>
          <w:b/>
        </w:rPr>
      </w:pPr>
      <w:r>
        <w:rPr>
          <w:b/>
        </w:rPr>
        <w:t>9.1. Financijska imovina</w:t>
      </w:r>
    </w:p>
    <w:p w:rsidR="005808CD" w:rsidRDefault="005808CD" w:rsidP="005808CD">
      <w:pPr>
        <w:pStyle w:val="Textbody"/>
        <w:jc w:val="both"/>
      </w:pPr>
      <w:r>
        <w:t xml:space="preserve">    Općina Trpanj platni promet obavlja putem računa za redovno poslovanje kod OTP banke  ( HR9124070001860100000), na kojem su na dan 31. prosinca 2021. godine, evidentirana novčana sredstva u visini od </w:t>
      </w:r>
      <w:r>
        <w:rPr>
          <w:b/>
          <w:bCs/>
        </w:rPr>
        <w:t>408.741,58 kuna.</w:t>
      </w:r>
    </w:p>
    <w:p w:rsidR="005808CD" w:rsidRDefault="005808CD" w:rsidP="005808CD">
      <w:pPr>
        <w:pStyle w:val="Textbody"/>
        <w:jc w:val="both"/>
      </w:pPr>
      <w:r>
        <w:t xml:space="preserve">       Stanje novčanih sredstava u blagajni na dan 31. prosinca 2021. godine iznosi </w:t>
      </w:r>
      <w:r>
        <w:rPr>
          <w:b/>
          <w:bCs/>
        </w:rPr>
        <w:t xml:space="preserve">2.160,42 </w:t>
      </w:r>
      <w:r>
        <w:t>kuna.</w:t>
      </w:r>
    </w:p>
    <w:p w:rsidR="005808CD" w:rsidRPr="005808CD" w:rsidRDefault="005808CD" w:rsidP="005808CD">
      <w:pPr>
        <w:pStyle w:val="Textbody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>9.2. Potraživanja</w:t>
      </w:r>
    </w:p>
    <w:p w:rsidR="005808CD" w:rsidRDefault="005808CD" w:rsidP="005808CD">
      <w:pPr>
        <w:pStyle w:val="Textbody"/>
        <w:ind w:firstLine="708"/>
        <w:jc w:val="both"/>
      </w:pPr>
      <w:r>
        <w:t>Na dan 31. prosinca 2021. godine, Općina Trpanj imala je 1.477.274,00 kuna nenaplaćenih potraživanja, a na dan 31. prosinca 2020. godine 1.435.603,35 kuna.</w:t>
      </w:r>
    </w:p>
    <w:p w:rsidR="005808CD" w:rsidRDefault="005808CD" w:rsidP="005808CD">
      <w:pPr>
        <w:pStyle w:val="Textbody"/>
        <w:widowControl/>
        <w:spacing w:line="249" w:lineRule="auto"/>
        <w:jc w:val="both"/>
      </w:pPr>
    </w:p>
    <w:p w:rsidR="005808CD" w:rsidRPr="005808CD" w:rsidRDefault="005808CD" w:rsidP="005808CD">
      <w:pPr>
        <w:pStyle w:val="Standard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r>
        <w:tab/>
        <w:t xml:space="preserve">            </w:t>
      </w:r>
      <w:r>
        <w:rPr>
          <w:b/>
          <w:bCs/>
        </w:rPr>
        <w:t>9</w:t>
      </w:r>
      <w:r>
        <w:rPr>
          <w:b/>
        </w:rPr>
        <w:t>.3. Obveze</w:t>
      </w:r>
    </w:p>
    <w:p w:rsidR="005808CD" w:rsidRDefault="005808CD" w:rsidP="005808CD">
      <w:pPr>
        <w:pStyle w:val="Textbody"/>
        <w:ind w:firstLine="437"/>
        <w:jc w:val="both"/>
      </w:pPr>
      <w:r>
        <w:rPr>
          <w:lang w:val="pl-PL"/>
        </w:rPr>
        <w:t>Na dan</w:t>
      </w:r>
      <w:r>
        <w:t xml:space="preserve"> 31. </w:t>
      </w:r>
      <w:r>
        <w:rPr>
          <w:lang w:val="pl-PL"/>
        </w:rPr>
        <w:t>prosinca</w:t>
      </w:r>
      <w:r>
        <w:t xml:space="preserve"> 2021. </w:t>
      </w:r>
      <w:r>
        <w:rPr>
          <w:lang w:val="pl-PL"/>
        </w:rPr>
        <w:t>godine Op</w:t>
      </w:r>
      <w:r>
        <w:t>ć</w:t>
      </w:r>
      <w:r>
        <w:rPr>
          <w:lang w:val="pl-PL"/>
        </w:rPr>
        <w:t>ina Trpanj</w:t>
      </w:r>
      <w:r>
        <w:t xml:space="preserve">  </w:t>
      </w:r>
      <w:r>
        <w:rPr>
          <w:lang w:val="pl-PL"/>
        </w:rPr>
        <w:t>imala je</w:t>
      </w:r>
      <w:r>
        <w:t xml:space="preserve"> nepodmirenih </w:t>
      </w:r>
      <w:r>
        <w:rPr>
          <w:lang w:val="pl-PL"/>
        </w:rPr>
        <w:t>obveza u visini</w:t>
      </w:r>
      <w:r>
        <w:t xml:space="preserve"> od 305.822,00,00 kuna. Obveze se odnose za rashode poslovanja 113.911,00 kuna , rashode za nabavu nefinancijske imovine 191.911,00 kuna.</w:t>
      </w:r>
    </w:p>
    <w:p w:rsidR="005808CD" w:rsidRDefault="005808CD" w:rsidP="005808CD">
      <w:pPr>
        <w:pStyle w:val="Standard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808CD" w:rsidRDefault="005808CD" w:rsidP="005808CD">
      <w:pPr>
        <w:pStyle w:val="Standard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808CD" w:rsidRDefault="005808CD" w:rsidP="005808CD">
      <w:pPr>
        <w:pStyle w:val="Standard"/>
        <w:ind w:left="48" w:hanging="12"/>
      </w:pPr>
    </w:p>
    <w:p w:rsidR="005808CD" w:rsidRDefault="005808CD" w:rsidP="005808CD">
      <w:pPr>
        <w:pStyle w:val="Standard"/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E90A5A" w:rsidRDefault="005808CD" w:rsidP="005808CD">
      <w:r>
        <w:rPr>
          <w:rFonts w:cs="Times New Roman"/>
          <w:kern w:val="0"/>
          <w:lang w:eastAsia="hr-HR" w:bidi="ar-SA"/>
        </w:rPr>
        <w:t xml:space="preserve">    </w:t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</w:r>
      <w:r>
        <w:rPr>
          <w:rFonts w:cs="Times New Roman"/>
          <w:kern w:val="0"/>
          <w:lang w:eastAsia="hr-HR" w:bidi="ar-SA"/>
        </w:rPr>
        <w:tab/>
        <w:t xml:space="preserve">  </w:t>
      </w:r>
      <w:r>
        <w:rPr>
          <w:kern w:val="0"/>
        </w:rPr>
        <w:t>Jakša Franković</w:t>
      </w: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EDF"/>
    <w:multiLevelType w:val="multilevel"/>
    <w:tmpl w:val="05608BB0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7F7"/>
    <w:multiLevelType w:val="multilevel"/>
    <w:tmpl w:val="4DFE99D6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8CD"/>
    <w:rsid w:val="0054595C"/>
    <w:rsid w:val="0056023F"/>
    <w:rsid w:val="005808CD"/>
    <w:rsid w:val="00966C41"/>
    <w:rsid w:val="00BE542F"/>
    <w:rsid w:val="00E90A5A"/>
    <w:rsid w:val="00E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08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808CD"/>
    <w:pPr>
      <w:spacing w:after="120"/>
    </w:pPr>
  </w:style>
  <w:style w:type="numbering" w:customStyle="1" w:styleId="WW8Num20">
    <w:name w:val="WW8Num20"/>
    <w:rsid w:val="005808CD"/>
    <w:pPr>
      <w:numPr>
        <w:numId w:val="1"/>
      </w:numPr>
    </w:pPr>
  </w:style>
  <w:style w:type="numbering" w:customStyle="1" w:styleId="WW8Num30">
    <w:name w:val="WW8Num30"/>
    <w:rsid w:val="005808C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2325</Words>
  <Characters>13255</Characters>
  <Application>Microsoft Office Word</Application>
  <DocSecurity>0</DocSecurity>
  <Lines>110</Lines>
  <Paragraphs>31</Paragraphs>
  <ScaleCrop>false</ScaleCrop>
  <Company>Grizli777</Company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2022-10-10T09:30:00Z</dcterms:created>
  <dcterms:modified xsi:type="dcterms:W3CDTF">2022-10-10T09:41:00Z</dcterms:modified>
</cp:coreProperties>
</file>