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28625" cy="495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REPUBLIKA HRVATSKA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OPĆINA TRPANJ</w:t>
      </w:r>
    </w:p>
    <w:p w:rsidR="00E7421F" w:rsidRPr="0010356F" w:rsidRDefault="00E7421F" w:rsidP="00E7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OPĆINSKO VIJEĆE</w:t>
      </w:r>
    </w:p>
    <w:p w:rsidR="00E7421F" w:rsidRPr="0010356F" w:rsidRDefault="00E7421F" w:rsidP="00E7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KLASA: 080-01/19-01/01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URBROJ: 2117/-07-01/01-22-3</w:t>
      </w:r>
    </w:p>
    <w:p w:rsidR="00E7421F" w:rsidRPr="0010356F" w:rsidRDefault="00E7421F" w:rsidP="00E7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1F" w:rsidRPr="0010356F" w:rsidRDefault="00E7421F" w:rsidP="00E7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 xml:space="preserve">Trpanj, 02. lipnja 2022. </w:t>
      </w:r>
    </w:p>
    <w:p w:rsidR="00E7421F" w:rsidRPr="0010356F" w:rsidRDefault="00E7421F" w:rsidP="00E7421F">
      <w:pPr>
        <w:rPr>
          <w:rFonts w:ascii="Times New Roman" w:hAnsi="Times New Roman" w:cs="Times New Roman"/>
        </w:rPr>
      </w:pPr>
    </w:p>
    <w:p w:rsidR="00E7421F" w:rsidRPr="0010356F" w:rsidRDefault="00E7421F" w:rsidP="00E742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Na temelju članka 30. Statuta Općine Trpanj (Službeni glasnik Dubrovačko-neretvanske županije 6/13, 14/13, 7/18. 11/19 – pročišćeni tekst, 7/20 i 4/21), a temeljem Odluke NPKLM vodovod d.o.o. iz Korčule (dalje:Društvo) OU-12/22 od 29. ožujka 2022.godine, Općinsko vijeće Općine Trpanj, na svojoj 13. sjednici, održanoj dana 02. lipnja 2022., donijelo je</w:t>
      </w:r>
    </w:p>
    <w:p w:rsidR="00E7421F" w:rsidRPr="0010356F" w:rsidRDefault="00E7421F" w:rsidP="00E742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="0010356F">
        <w:rPr>
          <w:rFonts w:ascii="Times New Roman" w:hAnsi="Times New Roman" w:cs="Times New Roman"/>
          <w:sz w:val="24"/>
          <w:szCs w:val="24"/>
        </w:rPr>
        <w:t xml:space="preserve"> </w:t>
      </w:r>
      <w:r w:rsidRPr="0010356F">
        <w:rPr>
          <w:rFonts w:ascii="Times New Roman" w:hAnsi="Times New Roman" w:cs="Times New Roman"/>
          <w:sz w:val="24"/>
          <w:szCs w:val="24"/>
        </w:rPr>
        <w:t>O D L U K U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  <w:t>I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Prihvaća se USTUP jednog dijela poslovnog udjela Općine Orebić u Društvu nominalne vrijednosti od 3.201.500,00  (trimilijunadvjestojednatisućapetsto) kuna, odnosno 2 (dva) %  temeljnog kapitala Društva.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  <w:t>II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Općina Trpanj će s Općinom Orebić zaključiti ugovor o prijenosu poslovnog udjela bliže opisanog u članku 1. Ove Odluke, temeljem kojeg će Općina Trpanj u knjizi poslovnih udjela u sudskom registru Trgovačkog suda u Splitu ishoditi upis prijenosa poslovnog udjela na svoje ime.</w:t>
      </w: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421F" w:rsidRPr="0010356F" w:rsidRDefault="00E7421F" w:rsidP="00E7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Dostaviti :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NPKLM Korčula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Općini Orebić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Javnom bilježniku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Ovdje</w:t>
      </w:r>
    </w:p>
    <w:p w:rsidR="00E7421F" w:rsidRPr="0010356F" w:rsidRDefault="00E7421F" w:rsidP="00E742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Pismohrana</w:t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</w:r>
      <w:r w:rsidRPr="0010356F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E7421F" w:rsidRPr="0010356F" w:rsidRDefault="00E7421F" w:rsidP="00E7421F">
      <w:pPr>
        <w:pStyle w:val="ListParagraph"/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0356F">
        <w:rPr>
          <w:rFonts w:ascii="Times New Roman" w:hAnsi="Times New Roman" w:cs="Times New Roman"/>
          <w:sz w:val="24"/>
          <w:szCs w:val="24"/>
        </w:rPr>
        <w:t>Ivan Veić, v.r.</w:t>
      </w:r>
    </w:p>
    <w:p w:rsidR="00E90A5A" w:rsidRPr="0010356F" w:rsidRDefault="00E90A5A">
      <w:pPr>
        <w:rPr>
          <w:rFonts w:ascii="Times New Roman" w:hAnsi="Times New Roman" w:cs="Times New Roman"/>
        </w:rPr>
      </w:pPr>
    </w:p>
    <w:sectPr w:rsidR="00E90A5A" w:rsidRPr="0010356F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BE0"/>
    <w:multiLevelType w:val="hybridMultilevel"/>
    <w:tmpl w:val="98BE4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21F"/>
    <w:rsid w:val="0010356F"/>
    <w:rsid w:val="0043773E"/>
    <w:rsid w:val="0056023F"/>
    <w:rsid w:val="00966C41"/>
    <w:rsid w:val="00C52A9C"/>
    <w:rsid w:val="00E7421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2022-05-27T06:50:00Z</dcterms:created>
  <dcterms:modified xsi:type="dcterms:W3CDTF">2022-05-27T07:52:00Z</dcterms:modified>
</cp:coreProperties>
</file>