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AD" w:rsidRPr="00CE51AD" w:rsidRDefault="00CE51AD" w:rsidP="00CE51A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hr-HR"/>
        </w:rPr>
      </w:pPr>
      <w:r w:rsidRPr="00CE51A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hr-HR"/>
        </w:rPr>
        <w:t>Ministarstvo dodijelilo 9 milijuna kuna; od rekonstrukcije luka Drače i Trpanj do sanacije pristana na otočiću Ošjak i uređenja cavtatske plaže Žal</w:t>
      </w:r>
    </w:p>
    <w:p w:rsidR="00CE51AD" w:rsidRPr="00CE51AD" w:rsidRDefault="00CE51AD" w:rsidP="00CE5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hr-HR"/>
        </w:rPr>
      </w:pPr>
    </w:p>
    <w:p w:rsidR="00CE51AD" w:rsidRDefault="00CE51AD" w:rsidP="00CE51A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pacing w:val="-8"/>
          <w:sz w:val="26"/>
          <w:szCs w:val="26"/>
        </w:rPr>
      </w:pPr>
      <w:r>
        <w:rPr>
          <w:rFonts w:ascii="Arial" w:hAnsi="Arial" w:cs="Arial"/>
          <w:color w:val="000000"/>
          <w:spacing w:val="-8"/>
          <w:sz w:val="26"/>
          <w:szCs w:val="26"/>
        </w:rPr>
        <w:t>Sukladno Odluci Ministarstva mora, prometa i infrastrukture, županijskim lučkim upravama s područja Dubrovačko-neretvanske županije dodijeljena su sredstva u iznosu od osam milijuna i 940 tisuća kuna.</w:t>
      </w:r>
    </w:p>
    <w:p w:rsidR="00CE51AD" w:rsidRDefault="00CE51AD" w:rsidP="00CE51A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pacing w:val="-8"/>
          <w:sz w:val="26"/>
          <w:szCs w:val="26"/>
        </w:rPr>
      </w:pPr>
      <w:r>
        <w:rPr>
          <w:rFonts w:ascii="Arial" w:hAnsi="Arial" w:cs="Arial"/>
          <w:color w:val="000000"/>
          <w:spacing w:val="-8"/>
          <w:sz w:val="26"/>
          <w:szCs w:val="26"/>
        </w:rPr>
        <w:t xml:space="preserve">Lučkoj upravi Dubrovačko-neretvanske županije dodijeljena su sredstva za tri projekta-dva milijuna i 250 tisuća kuna za Rekonstrukciju luke Drače, a za projekt Sanacije dijela obale i izgradnje gata u Cavtatu 4,5 milijuna kuna. </w:t>
      </w:r>
      <w:r w:rsidRPr="00CE51AD">
        <w:rPr>
          <w:rFonts w:ascii="Arial" w:hAnsi="Arial" w:cs="Arial"/>
          <w:b/>
          <w:color w:val="000000"/>
          <w:spacing w:val="-8"/>
          <w:sz w:val="26"/>
          <w:szCs w:val="26"/>
        </w:rPr>
        <w:t>Rekonstrukciju luke u Trpnju, sukladno ovoj Odluci, Ministarstvo mora, prometa i infrastrukture sufinancirat će s 1,3 milijuna kuna.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 Ugovore je s ministrom Butkovićem potpisao ravnatelj Antun Banovac.</w:t>
      </w:r>
    </w:p>
    <w:p w:rsidR="00E90A5A" w:rsidRPr="00CE51AD" w:rsidRDefault="00CE51AD">
      <w:pPr>
        <w:rPr>
          <w:rFonts w:ascii="Times New Roman" w:hAnsi="Times New Roman" w:cs="Times New Roman"/>
          <w:sz w:val="24"/>
          <w:szCs w:val="24"/>
        </w:rPr>
      </w:pPr>
      <w:r w:rsidRPr="00CE51AD">
        <w:rPr>
          <w:rFonts w:ascii="Times New Roman" w:hAnsi="Times New Roman" w:cs="Times New Roman"/>
          <w:sz w:val="24"/>
          <w:szCs w:val="24"/>
        </w:rPr>
        <w:t>Trpanj, 21.03.2022.g.</w:t>
      </w:r>
    </w:p>
    <w:sectPr w:rsidR="00E90A5A" w:rsidRPr="00CE51AD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1AD"/>
    <w:rsid w:val="0056023F"/>
    <w:rsid w:val="007E7B04"/>
    <w:rsid w:val="009D3AE6"/>
    <w:rsid w:val="00CE51AD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paragraph" w:styleId="Heading1">
    <w:name w:val="heading 1"/>
    <w:basedOn w:val="Normal"/>
    <w:link w:val="Heading1Char"/>
    <w:uiPriority w:val="9"/>
    <w:qFormat/>
    <w:rsid w:val="00CE5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1A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itemauthor-label">
    <w:name w:val="item__author-label"/>
    <w:basedOn w:val="DefaultParagraphFont"/>
    <w:rsid w:val="00CE51AD"/>
  </w:style>
  <w:style w:type="character" w:customStyle="1" w:styleId="itemauthor-name">
    <w:name w:val="item__author-name"/>
    <w:basedOn w:val="DefaultParagraphFont"/>
    <w:rsid w:val="00CE51AD"/>
  </w:style>
  <w:style w:type="paragraph" w:styleId="NormalWeb">
    <w:name w:val="Normal (Web)"/>
    <w:basedOn w:val="Normal"/>
    <w:uiPriority w:val="99"/>
    <w:semiHidden/>
    <w:unhideWhenUsed/>
    <w:rsid w:val="00CE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2022-03-23T09:42:00Z</dcterms:created>
  <dcterms:modified xsi:type="dcterms:W3CDTF">2022-03-23T13:11:00Z</dcterms:modified>
</cp:coreProperties>
</file>