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16" w:rsidRPr="002C6E16" w:rsidRDefault="00F02375" w:rsidP="002C6E16">
      <w:pPr>
        <w:spacing w:after="0" w:line="240" w:lineRule="auto"/>
        <w:rPr>
          <w:rFonts w:ascii="Times New Roman" w:eastAsia="Times New Roman" w:hAnsi="Times New Roman" w:cs="Times New Roman"/>
          <w:sz w:val="24"/>
          <w:szCs w:val="24"/>
          <w:lang w:eastAsia="hr-HR"/>
        </w:rPr>
      </w:pPr>
      <w:hyperlink r:id="rId4" w:history="1">
        <w:r w:rsidR="002C6E16" w:rsidRPr="002C6E16">
          <w:rPr>
            <w:rFonts w:ascii="Times New Roman" w:eastAsia="Times New Roman" w:hAnsi="Times New Roman" w:cs="Times New Roman"/>
            <w:color w:val="0000FF"/>
            <w:sz w:val="24"/>
            <w:szCs w:val="24"/>
            <w:u w:val="single"/>
            <w:lang w:eastAsia="hr-HR"/>
          </w:rPr>
          <w:t>KLIKNITE OVDJE ZA PRIKAZ U WEB PREGLEDNIKU</w:t>
        </w:r>
      </w:hyperlink>
    </w:p>
    <w:tbl>
      <w:tblPr>
        <w:tblW w:w="9095" w:type="dxa"/>
        <w:tblCellSpacing w:w="15" w:type="dxa"/>
        <w:tblCellMar>
          <w:top w:w="15" w:type="dxa"/>
          <w:left w:w="15" w:type="dxa"/>
          <w:bottom w:w="15" w:type="dxa"/>
          <w:right w:w="15" w:type="dxa"/>
        </w:tblCellMar>
        <w:tblLook w:val="04A0"/>
      </w:tblPr>
      <w:tblGrid>
        <w:gridCol w:w="624"/>
        <w:gridCol w:w="130"/>
        <w:gridCol w:w="7938"/>
        <w:gridCol w:w="308"/>
        <w:gridCol w:w="95"/>
      </w:tblGrid>
      <w:tr w:rsidR="002C6E16" w:rsidRPr="002C6E16" w:rsidTr="00946F3B">
        <w:trPr>
          <w:gridAfter w:val="1"/>
          <w:wAfter w:w="50" w:type="dxa"/>
          <w:tblCellSpacing w:w="15" w:type="dxa"/>
        </w:trPr>
        <w:tc>
          <w:tcPr>
            <w:tcW w:w="8955" w:type="dxa"/>
            <w:gridSpan w:val="4"/>
            <w:vAlign w:val="center"/>
            <w:hideMark/>
          </w:tcPr>
          <w:p w:rsidR="002C6E16" w:rsidRPr="002C6E16" w:rsidRDefault="002C6E16" w:rsidP="002C6E16">
            <w:pPr>
              <w:spacing w:after="0" w:line="240" w:lineRule="auto"/>
              <w:rPr>
                <w:rFonts w:ascii="Times New Roman" w:eastAsia="Times New Roman" w:hAnsi="Times New Roman" w:cs="Times New Roman"/>
                <w:sz w:val="24"/>
                <w:szCs w:val="24"/>
                <w:lang w:eastAsia="hr-HR"/>
              </w:rPr>
            </w:pPr>
          </w:p>
        </w:tc>
      </w:tr>
      <w:tr w:rsidR="002C6E16" w:rsidRPr="002C6E16" w:rsidTr="00946F3B">
        <w:trPr>
          <w:trHeight w:val="1200"/>
          <w:tblCellSpacing w:w="15" w:type="dxa"/>
        </w:trPr>
        <w:tc>
          <w:tcPr>
            <w:tcW w:w="579" w:type="dxa"/>
            <w:vAlign w:val="center"/>
            <w:hideMark/>
          </w:tcPr>
          <w:p w:rsidR="002C6E16" w:rsidRPr="002C6E16" w:rsidRDefault="002C6E16" w:rsidP="002C6E16">
            <w:pPr>
              <w:spacing w:after="0" w:line="240" w:lineRule="auto"/>
              <w:rPr>
                <w:rFonts w:ascii="Times New Roman" w:eastAsia="Times New Roman" w:hAnsi="Times New Roman" w:cs="Times New Roman"/>
                <w:sz w:val="24"/>
                <w:szCs w:val="24"/>
                <w:lang w:eastAsia="hr-HR"/>
              </w:rPr>
            </w:pPr>
          </w:p>
        </w:tc>
        <w:tc>
          <w:tcPr>
            <w:tcW w:w="8346" w:type="dxa"/>
            <w:gridSpan w:val="3"/>
            <w:vAlign w:val="center"/>
            <w:hideMark/>
          </w:tcPr>
          <w:p w:rsidR="002C6E16" w:rsidRPr="002C6E16" w:rsidRDefault="002C6E16" w:rsidP="002C6E16">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2C6E16">
              <w:rPr>
                <w:rFonts w:ascii="Times New Roman" w:eastAsia="Times New Roman" w:hAnsi="Times New Roman" w:cs="Times New Roman"/>
                <w:b/>
                <w:bCs/>
                <w:sz w:val="27"/>
                <w:szCs w:val="27"/>
                <w:lang w:eastAsia="hr-HR"/>
              </w:rPr>
              <w:br/>
              <w:t>Potpore za 100% ulaganja u mala poljoprivredna gospodarstva</w:t>
            </w:r>
            <w:r w:rsidRPr="002C6E16">
              <w:rPr>
                <w:rFonts w:ascii="Times New Roman" w:eastAsia="Times New Roman" w:hAnsi="Times New Roman" w:cs="Times New Roman"/>
                <w:b/>
                <w:bCs/>
                <w:sz w:val="27"/>
                <w:szCs w:val="27"/>
                <w:lang w:eastAsia="hr-HR"/>
              </w:rPr>
              <w:br/>
              <w:t> </w:t>
            </w:r>
          </w:p>
          <w:p w:rsidR="002C6E16" w:rsidRPr="002C6E16" w:rsidRDefault="002C6E16" w:rsidP="002C6E16">
            <w:pPr>
              <w:spacing w:before="100" w:beforeAutospacing="1" w:after="100" w:afterAutospacing="1" w:line="240" w:lineRule="auto"/>
              <w:outlineLvl w:val="3"/>
              <w:rPr>
                <w:rFonts w:ascii="Times New Roman" w:eastAsia="Times New Roman" w:hAnsi="Times New Roman" w:cs="Times New Roman"/>
                <w:b/>
                <w:bCs/>
                <w:sz w:val="24"/>
                <w:szCs w:val="24"/>
                <w:lang w:eastAsia="hr-HR"/>
              </w:rPr>
            </w:pPr>
            <w:r w:rsidRPr="002C6E16">
              <w:rPr>
                <w:rFonts w:ascii="Times New Roman" w:eastAsia="Times New Roman" w:hAnsi="Times New Roman" w:cs="Times New Roman"/>
                <w:b/>
                <w:bCs/>
                <w:sz w:val="24"/>
                <w:szCs w:val="24"/>
                <w:lang w:eastAsia="hr-HR"/>
              </w:rPr>
              <w:t>Prijave od 15. studenoga</w:t>
            </w:r>
            <w:r w:rsidRPr="002C6E16">
              <w:rPr>
                <w:rFonts w:ascii="Times New Roman" w:eastAsia="Times New Roman" w:hAnsi="Times New Roman" w:cs="Times New Roman"/>
                <w:b/>
                <w:bCs/>
                <w:sz w:val="24"/>
                <w:szCs w:val="24"/>
                <w:lang w:eastAsia="hr-HR"/>
              </w:rPr>
              <w:br/>
              <w:t> </w:t>
            </w:r>
          </w:p>
        </w:tc>
        <w:tc>
          <w:tcPr>
            <w:tcW w:w="50" w:type="dxa"/>
            <w:vAlign w:val="center"/>
            <w:hideMark/>
          </w:tcPr>
          <w:p w:rsidR="002C6E16" w:rsidRPr="002C6E16" w:rsidRDefault="002C6E16" w:rsidP="002C6E16">
            <w:pPr>
              <w:spacing w:after="0" w:line="240" w:lineRule="auto"/>
              <w:rPr>
                <w:rFonts w:ascii="Times New Roman" w:eastAsia="Times New Roman" w:hAnsi="Times New Roman" w:cs="Times New Roman"/>
                <w:sz w:val="24"/>
                <w:szCs w:val="24"/>
                <w:lang w:eastAsia="hr-HR"/>
              </w:rPr>
            </w:pPr>
          </w:p>
        </w:tc>
      </w:tr>
      <w:tr w:rsidR="002C6E16" w:rsidRPr="002C6E16" w:rsidTr="00946F3B">
        <w:trPr>
          <w:trHeight w:val="300"/>
          <w:tblCellSpacing w:w="15" w:type="dxa"/>
        </w:trPr>
        <w:tc>
          <w:tcPr>
            <w:tcW w:w="579" w:type="dxa"/>
            <w:vAlign w:val="center"/>
            <w:hideMark/>
          </w:tcPr>
          <w:p w:rsidR="002C6E16" w:rsidRPr="002C6E16" w:rsidRDefault="002C6E16" w:rsidP="002C6E16">
            <w:pPr>
              <w:spacing w:after="0" w:line="240" w:lineRule="auto"/>
              <w:rPr>
                <w:rFonts w:ascii="Times New Roman" w:eastAsia="Times New Roman" w:hAnsi="Times New Roman" w:cs="Times New Roman"/>
                <w:sz w:val="24"/>
                <w:szCs w:val="24"/>
                <w:lang w:eastAsia="hr-HR"/>
              </w:rPr>
            </w:pPr>
          </w:p>
        </w:tc>
        <w:tc>
          <w:tcPr>
            <w:tcW w:w="100" w:type="dxa"/>
            <w:vAlign w:val="center"/>
            <w:hideMark/>
          </w:tcPr>
          <w:p w:rsidR="002C6E16" w:rsidRPr="002C6E16" w:rsidRDefault="002C6E16" w:rsidP="002C6E16">
            <w:pPr>
              <w:spacing w:after="0" w:line="240" w:lineRule="auto"/>
              <w:rPr>
                <w:rFonts w:ascii="Times New Roman" w:eastAsia="Times New Roman" w:hAnsi="Times New Roman" w:cs="Times New Roman"/>
                <w:sz w:val="24"/>
                <w:szCs w:val="24"/>
                <w:lang w:eastAsia="hr-HR"/>
              </w:rPr>
            </w:pPr>
          </w:p>
        </w:tc>
        <w:tc>
          <w:tcPr>
            <w:tcW w:w="7908" w:type="dxa"/>
            <w:vAlign w:val="center"/>
            <w:hideMark/>
          </w:tcPr>
          <w:p w:rsidR="002C6E16" w:rsidRPr="002C6E16" w:rsidRDefault="002C6E16" w:rsidP="002C6E16">
            <w:pPr>
              <w:spacing w:after="0" w:line="240" w:lineRule="auto"/>
              <w:rPr>
                <w:rFonts w:ascii="Times New Roman" w:eastAsia="Times New Roman" w:hAnsi="Times New Roman" w:cs="Times New Roman"/>
                <w:sz w:val="24"/>
                <w:szCs w:val="24"/>
                <w:lang w:eastAsia="hr-HR"/>
              </w:rPr>
            </w:pPr>
          </w:p>
        </w:tc>
        <w:tc>
          <w:tcPr>
            <w:tcW w:w="278" w:type="dxa"/>
            <w:vAlign w:val="center"/>
            <w:hideMark/>
          </w:tcPr>
          <w:p w:rsidR="002C6E16" w:rsidRPr="002C6E16" w:rsidRDefault="002C6E16" w:rsidP="002C6E16">
            <w:pPr>
              <w:spacing w:after="0" w:line="240" w:lineRule="auto"/>
              <w:rPr>
                <w:rFonts w:ascii="Times New Roman" w:eastAsia="Times New Roman" w:hAnsi="Times New Roman" w:cs="Times New Roman"/>
                <w:sz w:val="24"/>
                <w:szCs w:val="24"/>
                <w:lang w:eastAsia="hr-HR"/>
              </w:rPr>
            </w:pPr>
          </w:p>
        </w:tc>
        <w:tc>
          <w:tcPr>
            <w:tcW w:w="50" w:type="dxa"/>
            <w:vAlign w:val="center"/>
            <w:hideMark/>
          </w:tcPr>
          <w:p w:rsidR="002C6E16" w:rsidRPr="002C6E16" w:rsidRDefault="002C6E16" w:rsidP="002C6E16">
            <w:pPr>
              <w:spacing w:after="0" w:line="240" w:lineRule="auto"/>
              <w:rPr>
                <w:rFonts w:ascii="Times New Roman" w:eastAsia="Times New Roman" w:hAnsi="Times New Roman" w:cs="Times New Roman"/>
                <w:sz w:val="24"/>
                <w:szCs w:val="24"/>
                <w:lang w:eastAsia="hr-HR"/>
              </w:rPr>
            </w:pPr>
          </w:p>
        </w:tc>
      </w:tr>
      <w:tr w:rsidR="002C6E16" w:rsidRPr="002C6E16" w:rsidTr="00946F3B">
        <w:trPr>
          <w:tblCellSpacing w:w="15" w:type="dxa"/>
        </w:trPr>
        <w:tc>
          <w:tcPr>
            <w:tcW w:w="579" w:type="dxa"/>
            <w:vAlign w:val="center"/>
            <w:hideMark/>
          </w:tcPr>
          <w:p w:rsidR="002C6E16" w:rsidRPr="002C6E16" w:rsidRDefault="002C6E16" w:rsidP="002C6E16">
            <w:pPr>
              <w:spacing w:after="0" w:line="240" w:lineRule="auto"/>
              <w:rPr>
                <w:rFonts w:ascii="Times New Roman" w:eastAsia="Times New Roman" w:hAnsi="Times New Roman" w:cs="Times New Roman"/>
                <w:sz w:val="24"/>
                <w:szCs w:val="24"/>
                <w:lang w:eastAsia="hr-HR"/>
              </w:rPr>
            </w:pPr>
          </w:p>
        </w:tc>
        <w:tc>
          <w:tcPr>
            <w:tcW w:w="100" w:type="dxa"/>
            <w:vAlign w:val="center"/>
            <w:hideMark/>
          </w:tcPr>
          <w:p w:rsidR="002C6E16" w:rsidRPr="002C6E16" w:rsidRDefault="002C6E16" w:rsidP="002C6E16">
            <w:pPr>
              <w:spacing w:after="0" w:line="240" w:lineRule="auto"/>
              <w:rPr>
                <w:rFonts w:ascii="Times New Roman" w:eastAsia="Times New Roman" w:hAnsi="Times New Roman" w:cs="Times New Roman"/>
                <w:sz w:val="24"/>
                <w:szCs w:val="24"/>
                <w:lang w:eastAsia="hr-HR"/>
              </w:rPr>
            </w:pPr>
            <w:r w:rsidRPr="002C6E16">
              <w:rPr>
                <w:rFonts w:ascii="Times New Roman" w:eastAsia="Times New Roman" w:hAnsi="Times New Roman" w:cs="Times New Roman"/>
                <w:sz w:val="24"/>
                <w:szCs w:val="24"/>
                <w:lang w:eastAsia="hr-HR"/>
              </w:rPr>
              <w:br/>
            </w:r>
            <w:r w:rsidRPr="002C6E16">
              <w:rPr>
                <w:rFonts w:ascii="Times New Roman" w:eastAsia="Times New Roman" w:hAnsi="Times New Roman" w:cs="Times New Roman"/>
                <w:sz w:val="24"/>
                <w:szCs w:val="24"/>
                <w:lang w:eastAsia="hr-HR"/>
              </w:rPr>
              <w:br/>
              <w:t> </w:t>
            </w:r>
          </w:p>
        </w:tc>
        <w:tc>
          <w:tcPr>
            <w:tcW w:w="7908" w:type="dxa"/>
            <w:vAlign w:val="center"/>
            <w:hideMark/>
          </w:tcPr>
          <w:p w:rsidR="002C6E16" w:rsidRPr="002C6E16" w:rsidRDefault="002C6E16" w:rsidP="00946F3B">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hr-HR"/>
              </w:rPr>
            </w:pPr>
            <w:r w:rsidRPr="00946F3B">
              <w:rPr>
                <w:rFonts w:ascii="Times New Roman" w:eastAsia="Times New Roman" w:hAnsi="Times New Roman" w:cs="Times New Roman"/>
                <w:b/>
                <w:bCs/>
                <w:kern w:val="36"/>
                <w:sz w:val="28"/>
                <w:szCs w:val="28"/>
                <w:lang w:eastAsia="hr-HR"/>
              </w:rPr>
              <w:t>Objavljen je novi natječaj iz Programa ruralnog razvoja za tip operacije 6.3.1. „Potpora razvoju malih poljoprivrednih gospodarstava“. Cilj natječaja je dodjela bespovratnih sredstava poljoprivrednicima kako bi lakše unaprijedili svoje poslovanje. Prijave se zaprimaju od 15. studenoga do 28. prosinca 2021. godine.</w:t>
            </w:r>
            <w:r w:rsidRPr="00946F3B">
              <w:rPr>
                <w:rFonts w:ascii="Times New Roman" w:eastAsia="Times New Roman" w:hAnsi="Times New Roman" w:cs="Times New Roman"/>
                <w:b/>
                <w:bCs/>
                <w:kern w:val="36"/>
                <w:sz w:val="28"/>
                <w:szCs w:val="28"/>
                <w:lang w:eastAsia="hr-HR"/>
              </w:rPr>
              <w:br/>
            </w:r>
            <w:r w:rsidRPr="00946F3B">
              <w:rPr>
                <w:rFonts w:ascii="Times New Roman" w:eastAsia="Times New Roman" w:hAnsi="Times New Roman" w:cs="Times New Roman"/>
                <w:b/>
                <w:bCs/>
                <w:kern w:val="36"/>
                <w:sz w:val="28"/>
                <w:szCs w:val="28"/>
                <w:lang w:eastAsia="hr-HR"/>
              </w:rPr>
              <w:br/>
              <w:t xml:space="preserve">Budući da se ovaj natječaj financira sredstvima Instrumenta za oporavak Europske unije („EURI“) kako bi se osigurala otpornost, održivost i digitalni gospodarski oporavak, došlo je do značajnih promjena u dijelu prihvatljivosti ulaganja u odnosu na prethodne natječaje.      </w:t>
            </w:r>
            <w:r w:rsidRPr="00946F3B">
              <w:rPr>
                <w:rFonts w:ascii="Times New Roman" w:eastAsia="Times New Roman" w:hAnsi="Times New Roman" w:cs="Times New Roman"/>
                <w:b/>
                <w:bCs/>
                <w:kern w:val="36"/>
                <w:sz w:val="28"/>
                <w:szCs w:val="28"/>
                <w:lang w:eastAsia="hr-HR"/>
              </w:rPr>
              <w:br/>
            </w:r>
            <w:r w:rsidRPr="002C6E16">
              <w:rPr>
                <w:rFonts w:ascii="Times New Roman" w:eastAsia="Times New Roman" w:hAnsi="Times New Roman" w:cs="Times New Roman"/>
                <w:b/>
                <w:bCs/>
                <w:kern w:val="36"/>
                <w:sz w:val="48"/>
                <w:szCs w:val="48"/>
                <w:lang w:eastAsia="hr-HR"/>
              </w:rPr>
              <w:br/>
            </w:r>
            <w:r w:rsidRPr="002C6E16">
              <w:rPr>
                <w:rFonts w:ascii="Times New Roman" w:eastAsia="Times New Roman" w:hAnsi="Times New Roman" w:cs="Times New Roman"/>
                <w:b/>
                <w:bCs/>
                <w:kern w:val="36"/>
                <w:sz w:val="48"/>
                <w:szCs w:val="48"/>
                <w:u w:val="single"/>
                <w:lang w:eastAsia="hr-HR"/>
              </w:rPr>
              <w:t xml:space="preserve">Prihvatljivi korisnici i ekonomska veličina PG-a  </w:t>
            </w:r>
          </w:p>
          <w:p w:rsidR="002C6E16" w:rsidRPr="002C6E16" w:rsidRDefault="002C6E16" w:rsidP="00946F3B">
            <w:pPr>
              <w:spacing w:after="0" w:line="240" w:lineRule="auto"/>
              <w:jc w:val="both"/>
              <w:rPr>
                <w:rFonts w:ascii="Times New Roman" w:eastAsia="Times New Roman" w:hAnsi="Times New Roman" w:cs="Times New Roman"/>
                <w:sz w:val="24"/>
                <w:szCs w:val="24"/>
                <w:lang w:eastAsia="hr-HR"/>
              </w:rPr>
            </w:pPr>
            <w:r w:rsidRPr="002C6E16">
              <w:rPr>
                <w:rFonts w:ascii="Times New Roman" w:eastAsia="Times New Roman" w:hAnsi="Times New Roman" w:cs="Times New Roman"/>
                <w:sz w:val="24"/>
                <w:szCs w:val="24"/>
                <w:lang w:eastAsia="hr-HR"/>
              </w:rPr>
              <w:t xml:space="preserve">Prihvatljivi korisnici sredstava su poljoprivredna gospodarstva upisana u </w:t>
            </w:r>
            <w:r w:rsidRPr="002C6E16">
              <w:rPr>
                <w:rFonts w:ascii="Times New Roman" w:eastAsia="Times New Roman" w:hAnsi="Times New Roman" w:cs="Times New Roman"/>
                <w:b/>
                <w:bCs/>
                <w:sz w:val="24"/>
                <w:szCs w:val="24"/>
                <w:lang w:eastAsia="hr-HR"/>
              </w:rPr>
              <w:t>Upisnik poljoprivrednika</w:t>
            </w:r>
            <w:r w:rsidRPr="002C6E16">
              <w:rPr>
                <w:rFonts w:ascii="Times New Roman" w:eastAsia="Times New Roman" w:hAnsi="Times New Roman" w:cs="Times New Roman"/>
                <w:sz w:val="24"/>
                <w:szCs w:val="24"/>
                <w:lang w:eastAsia="hr-HR"/>
              </w:rPr>
              <w:t xml:space="preserve">, koji imaju veličinu poljoprivrednog gospodarstva od </w:t>
            </w:r>
            <w:r w:rsidRPr="002C6E16">
              <w:rPr>
                <w:rFonts w:ascii="Times New Roman" w:eastAsia="Times New Roman" w:hAnsi="Times New Roman" w:cs="Times New Roman"/>
                <w:b/>
                <w:bCs/>
                <w:sz w:val="24"/>
                <w:szCs w:val="24"/>
                <w:lang w:eastAsia="hr-HR"/>
              </w:rPr>
              <w:t>2.000 EUR</w:t>
            </w:r>
            <w:r w:rsidRPr="002C6E16">
              <w:rPr>
                <w:rFonts w:ascii="Times New Roman" w:eastAsia="Times New Roman" w:hAnsi="Times New Roman" w:cs="Times New Roman"/>
                <w:sz w:val="24"/>
                <w:szCs w:val="24"/>
                <w:lang w:eastAsia="hr-HR"/>
              </w:rPr>
              <w:t xml:space="preserve"> </w:t>
            </w:r>
            <w:r w:rsidRPr="002C6E16">
              <w:rPr>
                <w:rFonts w:ascii="Times New Roman" w:eastAsia="Times New Roman" w:hAnsi="Times New Roman" w:cs="Times New Roman"/>
                <w:b/>
                <w:bCs/>
                <w:sz w:val="24"/>
                <w:szCs w:val="24"/>
                <w:lang w:eastAsia="hr-HR"/>
              </w:rPr>
              <w:t>do 7.999 EUR</w:t>
            </w:r>
            <w:r w:rsidRPr="002C6E16">
              <w:rPr>
                <w:rFonts w:ascii="Times New Roman" w:eastAsia="Times New Roman" w:hAnsi="Times New Roman" w:cs="Times New Roman"/>
                <w:sz w:val="24"/>
                <w:szCs w:val="24"/>
                <w:lang w:eastAsia="hr-HR"/>
              </w:rPr>
              <w:t xml:space="preserve">. Za realizaciju potpore aktivnosti moraju biti prikazane u poslovnom planu u ukupnom iznosu od </w:t>
            </w:r>
            <w:r w:rsidRPr="002C6E16">
              <w:rPr>
                <w:rFonts w:ascii="Times New Roman" w:eastAsia="Times New Roman" w:hAnsi="Times New Roman" w:cs="Times New Roman"/>
                <w:b/>
                <w:bCs/>
                <w:sz w:val="24"/>
                <w:szCs w:val="24"/>
                <w:lang w:eastAsia="hr-HR"/>
              </w:rPr>
              <w:t>15 tisuća eura</w:t>
            </w:r>
            <w:r w:rsidRPr="002C6E16">
              <w:rPr>
                <w:rFonts w:ascii="Times New Roman" w:eastAsia="Times New Roman" w:hAnsi="Times New Roman" w:cs="Times New Roman"/>
                <w:sz w:val="24"/>
                <w:szCs w:val="24"/>
                <w:lang w:eastAsia="hr-HR"/>
              </w:rPr>
              <w:t xml:space="preserve"> u kunskoj protuvrijednosti.</w:t>
            </w:r>
            <w:r w:rsidRPr="002C6E16">
              <w:rPr>
                <w:rFonts w:ascii="Times New Roman" w:eastAsia="Times New Roman" w:hAnsi="Times New Roman" w:cs="Times New Roman"/>
                <w:sz w:val="24"/>
                <w:szCs w:val="24"/>
                <w:lang w:eastAsia="hr-HR"/>
              </w:rPr>
              <w:br/>
            </w:r>
            <w:r w:rsidRPr="002C6E16">
              <w:rPr>
                <w:rFonts w:ascii="Times New Roman" w:eastAsia="Times New Roman" w:hAnsi="Times New Roman" w:cs="Times New Roman"/>
                <w:sz w:val="24"/>
                <w:szCs w:val="24"/>
                <w:lang w:eastAsia="hr-HR"/>
              </w:rPr>
              <w:br/>
              <w:t xml:space="preserve">Provedba poslovnog plana i ostvarenje ciljeva prikazanih u poslovnom planu moraju biti realizirani u razdoblju od najviše </w:t>
            </w:r>
            <w:r w:rsidRPr="002C6E16">
              <w:rPr>
                <w:rFonts w:ascii="Times New Roman" w:eastAsia="Times New Roman" w:hAnsi="Times New Roman" w:cs="Times New Roman"/>
                <w:b/>
                <w:bCs/>
                <w:sz w:val="24"/>
                <w:szCs w:val="24"/>
                <w:lang w:eastAsia="hr-HR"/>
              </w:rPr>
              <w:t>24 mjeseca</w:t>
            </w:r>
            <w:r w:rsidRPr="002C6E16">
              <w:rPr>
                <w:rFonts w:ascii="Times New Roman" w:eastAsia="Times New Roman" w:hAnsi="Times New Roman" w:cs="Times New Roman"/>
                <w:sz w:val="24"/>
                <w:szCs w:val="24"/>
                <w:lang w:eastAsia="hr-HR"/>
              </w:rPr>
              <w:t xml:space="preserve"> od sklapanja Ugovora o financiranju, ali ne kasnije od 30. lipnja 2025. godine. </w:t>
            </w:r>
            <w:r w:rsidRPr="002C6E16">
              <w:rPr>
                <w:rFonts w:ascii="Times New Roman" w:eastAsia="Times New Roman" w:hAnsi="Times New Roman" w:cs="Times New Roman"/>
                <w:sz w:val="24"/>
                <w:szCs w:val="24"/>
                <w:lang w:eastAsia="hr-HR"/>
              </w:rPr>
              <w:br/>
            </w:r>
            <w:r w:rsidRPr="002C6E16">
              <w:rPr>
                <w:rFonts w:ascii="Times New Roman" w:eastAsia="Times New Roman" w:hAnsi="Times New Roman" w:cs="Times New Roman"/>
                <w:sz w:val="24"/>
                <w:szCs w:val="24"/>
                <w:lang w:eastAsia="hr-HR"/>
              </w:rPr>
              <w:br/>
            </w:r>
            <w:r w:rsidRPr="002C6E16">
              <w:rPr>
                <w:rFonts w:ascii="Times New Roman" w:eastAsia="Times New Roman" w:hAnsi="Times New Roman" w:cs="Times New Roman"/>
                <w:b/>
                <w:bCs/>
                <w:sz w:val="24"/>
                <w:szCs w:val="24"/>
                <w:u w:val="single"/>
                <w:lang w:eastAsia="hr-HR"/>
              </w:rPr>
              <w:t>Prihvatljive aktivnosti</w:t>
            </w:r>
            <w:r w:rsidRPr="002C6E16">
              <w:rPr>
                <w:rFonts w:ascii="Times New Roman" w:eastAsia="Times New Roman" w:hAnsi="Times New Roman" w:cs="Times New Roman"/>
                <w:sz w:val="24"/>
                <w:szCs w:val="24"/>
                <w:lang w:eastAsia="hr-HR"/>
              </w:rPr>
              <w:br/>
              <w:t> </w:t>
            </w:r>
          </w:p>
          <w:p w:rsidR="002C6E16" w:rsidRPr="002C6E16" w:rsidRDefault="002C6E16" w:rsidP="00946F3B">
            <w:pPr>
              <w:spacing w:after="0" w:line="240" w:lineRule="auto"/>
              <w:jc w:val="both"/>
              <w:rPr>
                <w:rFonts w:ascii="Times New Roman" w:eastAsia="Times New Roman" w:hAnsi="Times New Roman" w:cs="Times New Roman"/>
                <w:sz w:val="24"/>
                <w:szCs w:val="24"/>
                <w:lang w:eastAsia="hr-HR"/>
              </w:rPr>
            </w:pPr>
            <w:r w:rsidRPr="002C6E16">
              <w:rPr>
                <w:rFonts w:ascii="Times New Roman" w:eastAsia="Times New Roman" w:hAnsi="Times New Roman" w:cs="Times New Roman"/>
                <w:sz w:val="24"/>
                <w:szCs w:val="24"/>
                <w:lang w:eastAsia="hr-HR"/>
              </w:rPr>
              <w:t xml:space="preserve">Ovaj natječaj nudi širok raspon mogućnosti i podrazumijeva </w:t>
            </w:r>
            <w:r w:rsidRPr="002C6E16">
              <w:rPr>
                <w:rFonts w:ascii="Times New Roman" w:eastAsia="Times New Roman" w:hAnsi="Times New Roman" w:cs="Times New Roman"/>
                <w:b/>
                <w:bCs/>
                <w:sz w:val="24"/>
                <w:szCs w:val="24"/>
                <w:lang w:eastAsia="hr-HR"/>
              </w:rPr>
              <w:t>100% prihvatljivih troškova</w:t>
            </w:r>
            <w:r w:rsidRPr="002C6E16">
              <w:rPr>
                <w:rFonts w:ascii="Times New Roman" w:eastAsia="Times New Roman" w:hAnsi="Times New Roman" w:cs="Times New Roman"/>
                <w:sz w:val="24"/>
                <w:szCs w:val="24"/>
                <w:lang w:eastAsia="hr-HR"/>
              </w:rPr>
              <w:t xml:space="preserve"> za kupnju poljoprivredne mehanizacije, domaćih životinja, višegodišnjeg bilja, uređenja i poboljšanja kvalitete poljoprivrednog zemljišta, građenja i opremanja objekata u svrhu poljoprivredne proizvodnje i operativnog poslovanja poljoprivrednog gospodarstva.</w:t>
            </w:r>
            <w:r w:rsidRPr="002C6E16">
              <w:rPr>
                <w:rFonts w:ascii="Times New Roman" w:eastAsia="Times New Roman" w:hAnsi="Times New Roman" w:cs="Times New Roman"/>
                <w:sz w:val="24"/>
                <w:szCs w:val="24"/>
                <w:lang w:eastAsia="hr-HR"/>
              </w:rPr>
              <w:br/>
            </w:r>
            <w:r w:rsidRPr="002C6E16">
              <w:rPr>
                <w:rFonts w:ascii="Times New Roman" w:eastAsia="Times New Roman" w:hAnsi="Times New Roman" w:cs="Times New Roman"/>
                <w:sz w:val="24"/>
                <w:szCs w:val="24"/>
                <w:lang w:eastAsia="hr-HR"/>
              </w:rPr>
              <w:br/>
              <w:t xml:space="preserve">Prijavitelj u poslovnom planu mora definirati početno stanje gospodarstva te </w:t>
            </w:r>
            <w:r w:rsidRPr="002C6E16">
              <w:rPr>
                <w:rFonts w:ascii="Times New Roman" w:eastAsia="Times New Roman" w:hAnsi="Times New Roman" w:cs="Times New Roman"/>
                <w:sz w:val="24"/>
                <w:szCs w:val="24"/>
                <w:lang w:eastAsia="hr-HR"/>
              </w:rPr>
              <w:lastRenderedPageBreak/>
              <w:t xml:space="preserve">aktivnosti unutar kojih će ostvariti </w:t>
            </w:r>
            <w:r w:rsidRPr="002C6E16">
              <w:rPr>
                <w:rFonts w:ascii="Times New Roman" w:eastAsia="Times New Roman" w:hAnsi="Times New Roman" w:cs="Times New Roman"/>
                <w:b/>
                <w:bCs/>
                <w:sz w:val="24"/>
                <w:szCs w:val="24"/>
                <w:lang w:eastAsia="hr-HR"/>
              </w:rPr>
              <w:t>povećanje proizvodnog kapaciteta</w:t>
            </w:r>
            <w:r w:rsidRPr="002C6E16">
              <w:rPr>
                <w:rFonts w:ascii="Times New Roman" w:eastAsia="Times New Roman" w:hAnsi="Times New Roman" w:cs="Times New Roman"/>
                <w:sz w:val="24"/>
                <w:szCs w:val="24"/>
                <w:lang w:eastAsia="hr-HR"/>
              </w:rPr>
              <w:t xml:space="preserve"> iskazanog kroz povećanje ekonomskog rezultata (SO) </w:t>
            </w:r>
            <w:r w:rsidRPr="002C6E16">
              <w:rPr>
                <w:rFonts w:ascii="Times New Roman" w:eastAsia="Times New Roman" w:hAnsi="Times New Roman" w:cs="Times New Roman"/>
                <w:b/>
                <w:bCs/>
                <w:sz w:val="24"/>
                <w:szCs w:val="24"/>
                <w:lang w:eastAsia="hr-HR"/>
              </w:rPr>
              <w:t>od najmanje 25%</w:t>
            </w:r>
            <w:r w:rsidRPr="002C6E16">
              <w:rPr>
                <w:rFonts w:ascii="Times New Roman" w:eastAsia="Times New Roman" w:hAnsi="Times New Roman" w:cs="Times New Roman"/>
                <w:sz w:val="24"/>
                <w:szCs w:val="24"/>
                <w:lang w:eastAsia="hr-HR"/>
              </w:rPr>
              <w:t xml:space="preserve"> u odnosu na SO iz dostavljene potvrde u zahtjevu za potporu i aktivnostima kojima će se doprinijeti </w:t>
            </w:r>
            <w:r w:rsidRPr="002C6E16">
              <w:rPr>
                <w:rFonts w:ascii="Times New Roman" w:eastAsia="Times New Roman" w:hAnsi="Times New Roman" w:cs="Times New Roman"/>
                <w:b/>
                <w:bCs/>
                <w:sz w:val="24"/>
                <w:szCs w:val="24"/>
                <w:lang w:eastAsia="hr-HR"/>
              </w:rPr>
              <w:t>obnovljivim izvorima energije i/ili digitalizaciji</w:t>
            </w:r>
            <w:r w:rsidRPr="002C6E16">
              <w:rPr>
                <w:rFonts w:ascii="Times New Roman" w:eastAsia="Times New Roman" w:hAnsi="Times New Roman" w:cs="Times New Roman"/>
                <w:sz w:val="24"/>
                <w:szCs w:val="24"/>
                <w:lang w:eastAsia="hr-HR"/>
              </w:rPr>
              <w:t xml:space="preserve">. Prijavitelj ne može podnijeti poslovni plan za više sektora, već definira samo jedan sektor (razred EVPG) kroz koji planira ostvariti povećanje SO gospodarstva. </w:t>
            </w:r>
            <w:r w:rsidRPr="002C6E16">
              <w:rPr>
                <w:rFonts w:ascii="Times New Roman" w:eastAsia="Times New Roman" w:hAnsi="Times New Roman" w:cs="Times New Roman"/>
                <w:sz w:val="24"/>
                <w:szCs w:val="24"/>
                <w:lang w:eastAsia="hr-HR"/>
              </w:rPr>
              <w:br/>
              <w:t> </w:t>
            </w:r>
          </w:p>
          <w:p w:rsidR="002C6E16" w:rsidRPr="002C6E16" w:rsidRDefault="002C6E16" w:rsidP="002C6E16">
            <w:pPr>
              <w:spacing w:after="0" w:line="240" w:lineRule="auto"/>
              <w:rPr>
                <w:rFonts w:ascii="Times New Roman" w:eastAsia="Times New Roman" w:hAnsi="Times New Roman" w:cs="Times New Roman"/>
                <w:sz w:val="24"/>
                <w:szCs w:val="24"/>
                <w:lang w:eastAsia="hr-HR"/>
              </w:rPr>
            </w:pPr>
            <w:r w:rsidRPr="002C6E16">
              <w:rPr>
                <w:rFonts w:ascii="Times New Roman" w:eastAsia="Times New Roman" w:hAnsi="Times New Roman" w:cs="Times New Roman"/>
                <w:sz w:val="24"/>
                <w:szCs w:val="24"/>
                <w:lang w:eastAsia="hr-HR"/>
              </w:rPr>
              <w:t xml:space="preserve">*Procijenjeni iznos prihvatljivih troškova vezanih uz aktivnosti povećanja SO i obnovljivih izvora energije i/ili digitalizacije moraju biti planirane u ukupnom iznosu od </w:t>
            </w:r>
            <w:r w:rsidRPr="002C6E16">
              <w:rPr>
                <w:rFonts w:ascii="Times New Roman" w:eastAsia="Times New Roman" w:hAnsi="Times New Roman" w:cs="Times New Roman"/>
                <w:b/>
                <w:bCs/>
                <w:sz w:val="24"/>
                <w:szCs w:val="24"/>
                <w:lang w:eastAsia="hr-HR"/>
              </w:rPr>
              <w:t>najmanje 50% iznosa potpore</w:t>
            </w:r>
            <w:r w:rsidRPr="002C6E16">
              <w:rPr>
                <w:rFonts w:ascii="Times New Roman" w:eastAsia="Times New Roman" w:hAnsi="Times New Roman" w:cs="Times New Roman"/>
                <w:sz w:val="24"/>
                <w:szCs w:val="24"/>
                <w:lang w:eastAsia="hr-HR"/>
              </w:rPr>
              <w:t>.</w:t>
            </w:r>
            <w:r w:rsidRPr="002C6E16">
              <w:rPr>
                <w:rFonts w:ascii="Times New Roman" w:eastAsia="Times New Roman" w:hAnsi="Times New Roman" w:cs="Times New Roman"/>
                <w:sz w:val="24"/>
                <w:szCs w:val="24"/>
                <w:lang w:eastAsia="hr-HR"/>
              </w:rPr>
              <w:br/>
              <w:t> </w:t>
            </w:r>
          </w:p>
          <w:p w:rsidR="002C6E16" w:rsidRPr="002C6E16" w:rsidRDefault="002C6E16" w:rsidP="00946F3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C6E16">
              <w:rPr>
                <w:rFonts w:ascii="Times New Roman" w:eastAsia="Times New Roman" w:hAnsi="Times New Roman" w:cs="Times New Roman"/>
                <w:b/>
                <w:bCs/>
                <w:sz w:val="24"/>
                <w:szCs w:val="24"/>
                <w:u w:val="single"/>
                <w:lang w:eastAsia="hr-HR"/>
              </w:rPr>
              <w:t>Kriteriji odabira</w:t>
            </w:r>
            <w:r w:rsidRPr="002C6E16">
              <w:rPr>
                <w:rFonts w:ascii="Times New Roman" w:eastAsia="Times New Roman" w:hAnsi="Times New Roman" w:cs="Times New Roman"/>
                <w:sz w:val="24"/>
                <w:szCs w:val="24"/>
                <w:lang w:eastAsia="hr-HR"/>
              </w:rPr>
              <w:br/>
            </w:r>
            <w:r w:rsidRPr="002C6E16">
              <w:rPr>
                <w:rFonts w:ascii="Times New Roman" w:eastAsia="Times New Roman" w:hAnsi="Times New Roman" w:cs="Times New Roman"/>
                <w:sz w:val="24"/>
                <w:szCs w:val="24"/>
                <w:lang w:eastAsia="hr-HR"/>
              </w:rPr>
              <w:br/>
              <w:t xml:space="preserve">Za uspješnu realizaciju projekta i ostvarivanje potpore korisnici su dužni izraditi poslovni plan i udovoljiti </w:t>
            </w:r>
            <w:r w:rsidRPr="002C6E16">
              <w:rPr>
                <w:rFonts w:ascii="Times New Roman" w:eastAsia="Times New Roman" w:hAnsi="Times New Roman" w:cs="Times New Roman"/>
                <w:b/>
                <w:bCs/>
                <w:sz w:val="24"/>
                <w:szCs w:val="24"/>
                <w:lang w:eastAsia="hr-HR"/>
              </w:rPr>
              <w:t>određenim kriterijima</w:t>
            </w:r>
            <w:r w:rsidRPr="002C6E16">
              <w:rPr>
                <w:rFonts w:ascii="Times New Roman" w:eastAsia="Times New Roman" w:hAnsi="Times New Roman" w:cs="Times New Roman"/>
                <w:sz w:val="24"/>
                <w:szCs w:val="24"/>
                <w:lang w:eastAsia="hr-HR"/>
              </w:rPr>
              <w:t>. Bodovi se dodjeljuju prema kriteriju ekonomske veličine poljoprivrednog gospodarstva, aktivnostima iz poslovnog plana, plaćanju doprinosa po osnovi poljoprivrede, indeksu razvijenosti, pozitivnom utjecaju na okoliš te prema kriteriju je li prijavitelj u sustavu kvalitete poljoprivrednih i prehrambenih proizvoda.</w:t>
            </w:r>
          </w:p>
          <w:p w:rsidR="002C6E16" w:rsidRPr="002C6E16" w:rsidRDefault="002C6E16" w:rsidP="002C6E16">
            <w:pPr>
              <w:spacing w:before="100" w:beforeAutospacing="1" w:after="100" w:afterAutospacing="1" w:line="240" w:lineRule="auto"/>
              <w:rPr>
                <w:rFonts w:ascii="Times New Roman" w:eastAsia="Times New Roman" w:hAnsi="Times New Roman" w:cs="Times New Roman"/>
                <w:sz w:val="24"/>
                <w:szCs w:val="24"/>
                <w:lang w:eastAsia="hr-HR"/>
              </w:rPr>
            </w:pPr>
            <w:r w:rsidRPr="002C6E16">
              <w:rPr>
                <w:rFonts w:ascii="Times New Roman" w:eastAsia="Times New Roman" w:hAnsi="Times New Roman" w:cs="Times New Roman"/>
                <w:sz w:val="24"/>
                <w:szCs w:val="24"/>
                <w:lang w:eastAsia="hr-HR"/>
              </w:rPr>
              <w:br/>
            </w:r>
            <w:r w:rsidRPr="002C6E16">
              <w:rPr>
                <w:rFonts w:ascii="Times New Roman" w:eastAsia="Times New Roman" w:hAnsi="Times New Roman" w:cs="Times New Roman"/>
                <w:b/>
                <w:bCs/>
                <w:sz w:val="24"/>
                <w:szCs w:val="24"/>
                <w:lang w:eastAsia="hr-HR"/>
              </w:rPr>
              <w:t>Prijave započinju 15. studenoga 2021. godine i traju do 28. prosinca 2021. godine.</w:t>
            </w:r>
            <w:r w:rsidRPr="002C6E16">
              <w:rPr>
                <w:rFonts w:ascii="Times New Roman" w:eastAsia="Times New Roman" w:hAnsi="Times New Roman" w:cs="Times New Roman"/>
                <w:b/>
                <w:bCs/>
                <w:sz w:val="24"/>
                <w:szCs w:val="24"/>
                <w:lang w:eastAsia="hr-HR"/>
              </w:rPr>
              <w:br/>
              <w:t xml:space="preserve">  </w:t>
            </w:r>
          </w:p>
          <w:p w:rsidR="002C6E16" w:rsidRPr="002C6E16" w:rsidRDefault="002C6E16" w:rsidP="002C6E16">
            <w:pPr>
              <w:spacing w:after="0" w:line="240" w:lineRule="auto"/>
              <w:rPr>
                <w:rFonts w:ascii="Times New Roman" w:eastAsia="Times New Roman" w:hAnsi="Times New Roman" w:cs="Times New Roman"/>
                <w:sz w:val="24"/>
                <w:szCs w:val="24"/>
                <w:lang w:eastAsia="hr-HR"/>
              </w:rPr>
            </w:pPr>
            <w:r w:rsidRPr="002C6E16">
              <w:rPr>
                <w:rFonts w:ascii="Times New Roman" w:eastAsia="Times New Roman" w:hAnsi="Times New Roman" w:cs="Times New Roman"/>
                <w:sz w:val="24"/>
                <w:szCs w:val="24"/>
                <w:lang w:eastAsia="hr-HR"/>
              </w:rPr>
              <w:t xml:space="preserve">Više o ovom natječaju možete pronaći </w:t>
            </w:r>
            <w:hyperlink r:id="rId5" w:history="1">
              <w:r w:rsidRPr="002C6E16">
                <w:rPr>
                  <w:rFonts w:ascii="Times New Roman" w:eastAsia="Times New Roman" w:hAnsi="Times New Roman" w:cs="Times New Roman"/>
                  <w:color w:val="0000FF"/>
                  <w:sz w:val="24"/>
                  <w:szCs w:val="24"/>
                  <w:u w:val="single"/>
                  <w:lang w:eastAsia="hr-HR"/>
                </w:rPr>
                <w:t>ovdje</w:t>
              </w:r>
            </w:hyperlink>
            <w:r w:rsidRPr="002C6E16">
              <w:rPr>
                <w:rFonts w:ascii="Times New Roman" w:eastAsia="Times New Roman" w:hAnsi="Times New Roman" w:cs="Times New Roman"/>
                <w:sz w:val="24"/>
                <w:szCs w:val="24"/>
                <w:lang w:eastAsia="hr-HR"/>
              </w:rPr>
              <w:t>.</w:t>
            </w:r>
            <w:r w:rsidRPr="002C6E16">
              <w:rPr>
                <w:rFonts w:ascii="Times New Roman" w:eastAsia="Times New Roman" w:hAnsi="Times New Roman" w:cs="Times New Roman"/>
                <w:sz w:val="24"/>
                <w:szCs w:val="24"/>
                <w:lang w:eastAsia="hr-HR"/>
              </w:rPr>
              <w:br/>
            </w:r>
            <w:r w:rsidRPr="002C6E16">
              <w:rPr>
                <w:rFonts w:ascii="Times New Roman" w:eastAsia="Times New Roman" w:hAnsi="Times New Roman" w:cs="Times New Roman"/>
                <w:sz w:val="24"/>
                <w:szCs w:val="24"/>
                <w:lang w:eastAsia="hr-HR"/>
              </w:rPr>
              <w:br/>
              <w:t xml:space="preserve">Više informacija o ostalim natječajima možete pronaći </w:t>
            </w:r>
            <w:hyperlink r:id="rId6" w:history="1">
              <w:r w:rsidRPr="002C6E16">
                <w:rPr>
                  <w:rFonts w:ascii="Times New Roman" w:eastAsia="Times New Roman" w:hAnsi="Times New Roman" w:cs="Times New Roman"/>
                  <w:color w:val="0000FF"/>
                  <w:sz w:val="24"/>
                  <w:szCs w:val="24"/>
                  <w:u w:val="single"/>
                  <w:lang w:eastAsia="hr-HR"/>
                </w:rPr>
                <w:t>ovdje</w:t>
              </w:r>
            </w:hyperlink>
            <w:r w:rsidRPr="002C6E16">
              <w:rPr>
                <w:rFonts w:ascii="Times New Roman" w:eastAsia="Times New Roman" w:hAnsi="Times New Roman" w:cs="Times New Roman"/>
                <w:sz w:val="24"/>
                <w:szCs w:val="24"/>
                <w:lang w:eastAsia="hr-HR"/>
              </w:rPr>
              <w:t xml:space="preserve"> </w:t>
            </w:r>
          </w:p>
        </w:tc>
        <w:tc>
          <w:tcPr>
            <w:tcW w:w="278" w:type="dxa"/>
            <w:vAlign w:val="center"/>
            <w:hideMark/>
          </w:tcPr>
          <w:p w:rsidR="002C6E16" w:rsidRPr="002C6E16" w:rsidRDefault="002C6E16" w:rsidP="002C6E16">
            <w:pPr>
              <w:spacing w:after="0" w:line="240" w:lineRule="auto"/>
              <w:rPr>
                <w:rFonts w:ascii="Times New Roman" w:eastAsia="Times New Roman" w:hAnsi="Times New Roman" w:cs="Times New Roman"/>
                <w:sz w:val="20"/>
                <w:szCs w:val="20"/>
                <w:lang w:eastAsia="hr-HR"/>
              </w:rPr>
            </w:pPr>
          </w:p>
        </w:tc>
        <w:tc>
          <w:tcPr>
            <w:tcW w:w="50" w:type="dxa"/>
            <w:vAlign w:val="center"/>
            <w:hideMark/>
          </w:tcPr>
          <w:p w:rsidR="002C6E16" w:rsidRPr="002C6E16" w:rsidRDefault="002C6E16" w:rsidP="002C6E16">
            <w:pPr>
              <w:spacing w:after="0" w:line="240" w:lineRule="auto"/>
              <w:rPr>
                <w:rFonts w:ascii="Times New Roman" w:eastAsia="Times New Roman" w:hAnsi="Times New Roman" w:cs="Times New Roman"/>
                <w:sz w:val="20"/>
                <w:szCs w:val="20"/>
                <w:lang w:eastAsia="hr-HR"/>
              </w:rPr>
            </w:pPr>
          </w:p>
        </w:tc>
      </w:tr>
    </w:tbl>
    <w:p w:rsidR="00E90A5A" w:rsidRDefault="00E90A5A"/>
    <w:sectPr w:rsidR="00E90A5A" w:rsidSect="00E90A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6E16"/>
    <w:rsid w:val="002C6E16"/>
    <w:rsid w:val="00533C1F"/>
    <w:rsid w:val="00946F3B"/>
    <w:rsid w:val="00E90A5A"/>
    <w:rsid w:val="00F0237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5A"/>
  </w:style>
  <w:style w:type="paragraph" w:styleId="Heading1">
    <w:name w:val="heading 1"/>
    <w:basedOn w:val="Normal"/>
    <w:link w:val="Heading1Char"/>
    <w:uiPriority w:val="9"/>
    <w:qFormat/>
    <w:rsid w:val="002C6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3">
    <w:name w:val="heading 3"/>
    <w:basedOn w:val="Normal"/>
    <w:link w:val="Heading3Char"/>
    <w:uiPriority w:val="9"/>
    <w:qFormat/>
    <w:rsid w:val="002C6E16"/>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Heading4">
    <w:name w:val="heading 4"/>
    <w:basedOn w:val="Normal"/>
    <w:link w:val="Heading4Char"/>
    <w:uiPriority w:val="9"/>
    <w:qFormat/>
    <w:rsid w:val="002C6E16"/>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E16"/>
    <w:rPr>
      <w:rFonts w:ascii="Times New Roman" w:eastAsia="Times New Roman" w:hAnsi="Times New Roman" w:cs="Times New Roman"/>
      <w:b/>
      <w:bCs/>
      <w:kern w:val="36"/>
      <w:sz w:val="48"/>
      <w:szCs w:val="48"/>
      <w:lang w:eastAsia="hr-HR"/>
    </w:rPr>
  </w:style>
  <w:style w:type="character" w:customStyle="1" w:styleId="Heading3Char">
    <w:name w:val="Heading 3 Char"/>
    <w:basedOn w:val="DefaultParagraphFont"/>
    <w:link w:val="Heading3"/>
    <w:uiPriority w:val="9"/>
    <w:rsid w:val="002C6E16"/>
    <w:rPr>
      <w:rFonts w:ascii="Times New Roman" w:eastAsia="Times New Roman" w:hAnsi="Times New Roman" w:cs="Times New Roman"/>
      <w:b/>
      <w:bCs/>
      <w:sz w:val="27"/>
      <w:szCs w:val="27"/>
      <w:lang w:eastAsia="hr-HR"/>
    </w:rPr>
  </w:style>
  <w:style w:type="character" w:customStyle="1" w:styleId="Heading4Char">
    <w:name w:val="Heading 4 Char"/>
    <w:basedOn w:val="DefaultParagraphFont"/>
    <w:link w:val="Heading4"/>
    <w:uiPriority w:val="9"/>
    <w:rsid w:val="002C6E16"/>
    <w:rPr>
      <w:rFonts w:ascii="Times New Roman" w:eastAsia="Times New Roman" w:hAnsi="Times New Roman" w:cs="Times New Roman"/>
      <w:b/>
      <w:bCs/>
      <w:sz w:val="24"/>
      <w:szCs w:val="24"/>
      <w:lang w:eastAsia="hr-HR"/>
    </w:rPr>
  </w:style>
  <w:style w:type="character" w:styleId="Hyperlink">
    <w:name w:val="Hyperlink"/>
    <w:basedOn w:val="DefaultParagraphFont"/>
    <w:uiPriority w:val="99"/>
    <w:semiHidden/>
    <w:unhideWhenUsed/>
    <w:rsid w:val="002C6E16"/>
    <w:rPr>
      <w:color w:val="0000FF"/>
      <w:u w:val="single"/>
    </w:rPr>
  </w:style>
  <w:style w:type="character" w:customStyle="1" w:styleId="acymailingonline">
    <w:name w:val="acymailing_online"/>
    <w:basedOn w:val="DefaultParagraphFont"/>
    <w:rsid w:val="002C6E16"/>
  </w:style>
  <w:style w:type="character" w:styleId="Strong">
    <w:name w:val="Strong"/>
    <w:basedOn w:val="DefaultParagraphFont"/>
    <w:uiPriority w:val="22"/>
    <w:qFormat/>
    <w:rsid w:val="002C6E16"/>
    <w:rPr>
      <w:b/>
      <w:bCs/>
    </w:rPr>
  </w:style>
  <w:style w:type="paragraph" w:styleId="NormalWeb">
    <w:name w:val="Normal (Web)"/>
    <w:basedOn w:val="Normal"/>
    <w:uiPriority w:val="99"/>
    <w:semiHidden/>
    <w:unhideWhenUsed/>
    <w:rsid w:val="002C6E1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635675209">
      <w:bodyDiv w:val="1"/>
      <w:marLeft w:val="0"/>
      <w:marRight w:val="0"/>
      <w:marTop w:val="0"/>
      <w:marBottom w:val="0"/>
      <w:divBdr>
        <w:top w:val="none" w:sz="0" w:space="0" w:color="auto"/>
        <w:left w:val="none" w:sz="0" w:space="0" w:color="auto"/>
        <w:bottom w:val="none" w:sz="0" w:space="0" w:color="auto"/>
        <w:right w:val="none" w:sz="0" w:space="0" w:color="auto"/>
      </w:divBdr>
      <w:divsChild>
        <w:div w:id="2066565557">
          <w:marLeft w:val="0"/>
          <w:marRight w:val="0"/>
          <w:marTop w:val="0"/>
          <w:marBottom w:val="0"/>
          <w:divBdr>
            <w:top w:val="none" w:sz="0" w:space="0" w:color="auto"/>
            <w:left w:val="none" w:sz="0" w:space="0" w:color="auto"/>
            <w:bottom w:val="none" w:sz="0" w:space="0" w:color="auto"/>
            <w:right w:val="none" w:sz="0" w:space="0" w:color="auto"/>
          </w:divBdr>
        </w:div>
        <w:div w:id="971598133">
          <w:marLeft w:val="0"/>
          <w:marRight w:val="0"/>
          <w:marTop w:val="0"/>
          <w:marBottom w:val="0"/>
          <w:divBdr>
            <w:top w:val="none" w:sz="0" w:space="0" w:color="auto"/>
            <w:left w:val="none" w:sz="0" w:space="0" w:color="auto"/>
            <w:bottom w:val="none" w:sz="0" w:space="0" w:color="auto"/>
            <w:right w:val="none" w:sz="0" w:space="0" w:color="auto"/>
          </w:divBdr>
        </w:div>
        <w:div w:id="1340158793">
          <w:marLeft w:val="0"/>
          <w:marRight w:val="0"/>
          <w:marTop w:val="0"/>
          <w:marBottom w:val="0"/>
          <w:divBdr>
            <w:top w:val="none" w:sz="0" w:space="0" w:color="auto"/>
            <w:left w:val="none" w:sz="0" w:space="0" w:color="auto"/>
            <w:bottom w:val="none" w:sz="0" w:space="0" w:color="auto"/>
            <w:right w:val="none" w:sz="0" w:space="0" w:color="auto"/>
          </w:divBdr>
        </w:div>
        <w:div w:id="118884497">
          <w:marLeft w:val="0"/>
          <w:marRight w:val="0"/>
          <w:marTop w:val="0"/>
          <w:marBottom w:val="0"/>
          <w:divBdr>
            <w:top w:val="none" w:sz="0" w:space="0" w:color="auto"/>
            <w:left w:val="none" w:sz="0" w:space="0" w:color="auto"/>
            <w:bottom w:val="none" w:sz="0" w:space="0" w:color="auto"/>
            <w:right w:val="none" w:sz="0" w:space="0" w:color="auto"/>
          </w:divBdr>
        </w:div>
        <w:div w:id="56953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fondovi.hr/natjecaji/najava-otvoreno-zatvoreno?acm=36322_239" TargetMode="External"/><Relationship Id="rId5" Type="http://schemas.openxmlformats.org/officeDocument/2006/relationships/hyperlink" Target="http://eufondovi.hr/natjecaji/najava-otvoreno-zatvoreno/mjera-63?acm=36322_239" TargetMode="External"/><Relationship Id="rId4" Type="http://schemas.openxmlformats.org/officeDocument/2006/relationships/hyperlink" Target="http://eufondovi.hr/index.php?option=com_acymailing&amp;ctrl=archive&amp;task=view&amp;mailid=239&amp;key=dM96yHsx&amp;subid=36322-FutIJglpfITEB2&amp;tmpl=component&amp;acm=36322_23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513</Words>
  <Characters>2925</Characters>
  <Application>Microsoft Office Word</Application>
  <DocSecurity>0</DocSecurity>
  <Lines>24</Lines>
  <Paragraphs>6</Paragraphs>
  <ScaleCrop>false</ScaleCrop>
  <Company>Grizli777</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2021-11-17T10:33:00Z</dcterms:created>
  <dcterms:modified xsi:type="dcterms:W3CDTF">2021-11-22T06:38:00Z</dcterms:modified>
</cp:coreProperties>
</file>