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F8DAD" w14:textId="2A7D3315" w:rsidR="001D369B" w:rsidRDefault="00DE6539" w:rsidP="00AC1A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temelju članka 47. Zakona o zaštiti pučanstva od zaraznih bolesti ("Narodne novine" broj 79/07, 113/08, 43/09, 130/17, 114/18,  47/20 i 134/20) a u vezi s člankom 18. Zakona o izmjenama i dopunama Zakona o zaštiti pučanstva od zaraznih bolesti ("Narodne novine" broj 47/20) i u vezi s člankom 5. Zakona o izmjeni i dopunama Zakona o zaštiti pučanstva od zaraznih bolesti („Narodne novine“ broj 134/20) i članka  22.a Zakona o sustavu civilne zaštite („Naro</w:t>
      </w:r>
      <w:r w:rsidR="00AA666B">
        <w:rPr>
          <w:rFonts w:ascii="Arial" w:hAnsi="Arial" w:cs="Arial"/>
          <w:sz w:val="24"/>
          <w:szCs w:val="24"/>
        </w:rPr>
        <w:t>dne novine“ broj 82/15, 118/18,</w:t>
      </w:r>
      <w:r>
        <w:rPr>
          <w:rFonts w:ascii="Arial" w:hAnsi="Arial" w:cs="Arial"/>
          <w:sz w:val="24"/>
          <w:szCs w:val="24"/>
        </w:rPr>
        <w:t xml:space="preserve"> 31/20</w:t>
      </w:r>
      <w:r w:rsidR="00AA666B">
        <w:rPr>
          <w:rFonts w:ascii="Arial" w:hAnsi="Arial" w:cs="Arial"/>
          <w:sz w:val="24"/>
          <w:szCs w:val="24"/>
        </w:rPr>
        <w:t xml:space="preserve"> i 20/21</w:t>
      </w:r>
      <w:r>
        <w:rPr>
          <w:rFonts w:ascii="Arial" w:hAnsi="Arial" w:cs="Arial"/>
          <w:sz w:val="24"/>
          <w:szCs w:val="24"/>
        </w:rPr>
        <w:t>)</w:t>
      </w:r>
      <w:r w:rsidR="00991D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Stožer civiln</w:t>
      </w:r>
      <w:r w:rsidR="009A0893">
        <w:rPr>
          <w:rFonts w:ascii="Arial" w:hAnsi="Arial" w:cs="Arial"/>
          <w:sz w:val="24"/>
          <w:szCs w:val="24"/>
        </w:rPr>
        <w:t xml:space="preserve">e zaštite Republike Hrvatske, </w:t>
      </w:r>
      <w:r w:rsidR="001D369B">
        <w:rPr>
          <w:rFonts w:ascii="Arial" w:hAnsi="Arial" w:cs="Arial"/>
          <w:sz w:val="24"/>
          <w:szCs w:val="24"/>
        </w:rPr>
        <w:t>01. travnja</w:t>
      </w:r>
      <w:r w:rsidR="002963DD">
        <w:rPr>
          <w:rFonts w:ascii="Arial" w:hAnsi="Arial" w:cs="Arial"/>
          <w:sz w:val="24"/>
          <w:szCs w:val="24"/>
        </w:rPr>
        <w:t xml:space="preserve"> 2021</w:t>
      </w:r>
      <w:r w:rsidR="001D369B">
        <w:rPr>
          <w:rFonts w:ascii="Arial" w:hAnsi="Arial" w:cs="Arial"/>
          <w:sz w:val="24"/>
          <w:szCs w:val="24"/>
        </w:rPr>
        <w:t>., donosi</w:t>
      </w:r>
    </w:p>
    <w:p w14:paraId="07B1D032" w14:textId="4B8CD113" w:rsidR="001D369B" w:rsidRDefault="001D369B" w:rsidP="00AC1A69">
      <w:pPr>
        <w:jc w:val="both"/>
        <w:rPr>
          <w:rFonts w:ascii="Arial" w:hAnsi="Arial" w:cs="Arial"/>
          <w:sz w:val="24"/>
          <w:szCs w:val="24"/>
        </w:rPr>
      </w:pPr>
    </w:p>
    <w:p w14:paraId="1260FF50" w14:textId="77777777" w:rsidR="00C47A8C" w:rsidRDefault="00AC1A69" w:rsidP="00B31E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ODLUKU</w:t>
      </w:r>
    </w:p>
    <w:p w14:paraId="68348BD9" w14:textId="750AB6DE" w:rsidR="00FD0271" w:rsidRPr="001D369B" w:rsidRDefault="00921A22" w:rsidP="001D369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D369B">
        <w:rPr>
          <w:rFonts w:ascii="Arial" w:hAnsi="Arial" w:cs="Arial"/>
          <w:b/>
          <w:sz w:val="24"/>
          <w:szCs w:val="24"/>
        </w:rPr>
        <w:t>o izmjenama</w:t>
      </w:r>
      <w:r w:rsidR="00F951A3" w:rsidRPr="001D369B">
        <w:rPr>
          <w:rFonts w:ascii="Arial" w:hAnsi="Arial" w:cs="Arial"/>
          <w:b/>
          <w:sz w:val="24"/>
          <w:szCs w:val="24"/>
        </w:rPr>
        <w:t xml:space="preserve"> Odluke o</w:t>
      </w:r>
      <w:r w:rsidR="00E20B38" w:rsidRPr="001D369B">
        <w:rPr>
          <w:rFonts w:ascii="Arial" w:hAnsi="Arial" w:cs="Arial"/>
          <w:b/>
          <w:sz w:val="24"/>
          <w:szCs w:val="24"/>
        </w:rPr>
        <w:t xml:space="preserve"> uvođenju nužnih epidemioloških mjera</w:t>
      </w:r>
    </w:p>
    <w:p w14:paraId="0A387A1B" w14:textId="743DA79B" w:rsidR="001D369B" w:rsidRDefault="00F440FB" w:rsidP="001D369B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D369B">
        <w:rPr>
          <w:rFonts w:ascii="Arial" w:hAnsi="Arial" w:cs="Arial"/>
          <w:b/>
          <w:sz w:val="24"/>
          <w:szCs w:val="24"/>
        </w:rPr>
        <w:t>za</w:t>
      </w:r>
      <w:r w:rsidR="004779AD" w:rsidRPr="001D369B">
        <w:rPr>
          <w:rFonts w:ascii="Arial" w:hAnsi="Arial" w:cs="Arial"/>
          <w:b/>
          <w:sz w:val="24"/>
          <w:szCs w:val="24"/>
        </w:rPr>
        <w:t xml:space="preserve"> područje </w:t>
      </w:r>
      <w:r w:rsidR="001D369B" w:rsidRPr="001D369B">
        <w:rPr>
          <w:rFonts w:ascii="Arial" w:hAnsi="Arial" w:cs="Arial"/>
          <w:b/>
          <w:sz w:val="24"/>
          <w:szCs w:val="24"/>
        </w:rPr>
        <w:t>Grada Dubrovnika, Općine Konavle, Općine Župa dubrovačka,</w:t>
      </w:r>
      <w:r w:rsidR="001D369B" w:rsidRPr="001D369B">
        <w:rPr>
          <w:rFonts w:ascii="Arial" w:hAnsi="Arial" w:cs="Arial"/>
          <w:b/>
          <w:sz w:val="24"/>
          <w:szCs w:val="24"/>
        </w:rPr>
        <w:t xml:space="preserve"> </w:t>
      </w:r>
      <w:r w:rsidR="001D369B" w:rsidRPr="001D369B">
        <w:rPr>
          <w:rFonts w:ascii="Arial" w:hAnsi="Arial" w:cs="Arial"/>
          <w:b/>
          <w:sz w:val="24"/>
          <w:szCs w:val="24"/>
        </w:rPr>
        <w:t xml:space="preserve">Općine Dubrovačko primorje, </w:t>
      </w:r>
      <w:r w:rsidR="001D369B" w:rsidRPr="001D369B">
        <w:rPr>
          <w:rFonts w:ascii="Arial" w:eastAsia="Times New Roman" w:hAnsi="Arial" w:cs="Arial"/>
          <w:b/>
          <w:sz w:val="24"/>
          <w:szCs w:val="24"/>
          <w:lang w:eastAsia="hr-HR"/>
        </w:rPr>
        <w:t>Općine Ston, Grada Metkovića, Grada Ploče,</w:t>
      </w:r>
      <w:r w:rsidR="001D369B" w:rsidRPr="001D369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1D369B" w:rsidRPr="001D369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Grada Opuzena, Općine </w:t>
      </w:r>
      <w:proofErr w:type="spellStart"/>
      <w:r w:rsidR="001D369B" w:rsidRPr="001D369B">
        <w:rPr>
          <w:rFonts w:ascii="Arial" w:eastAsia="Times New Roman" w:hAnsi="Arial" w:cs="Arial"/>
          <w:b/>
          <w:sz w:val="24"/>
          <w:szCs w:val="24"/>
          <w:lang w:eastAsia="hr-HR"/>
        </w:rPr>
        <w:t>Pojezerje</w:t>
      </w:r>
      <w:proofErr w:type="spellEnd"/>
      <w:r w:rsidR="001D369B" w:rsidRPr="001D369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, Općine Slivno, Općine Kula </w:t>
      </w:r>
      <w:proofErr w:type="spellStart"/>
      <w:r w:rsidR="001D369B" w:rsidRPr="001D369B">
        <w:rPr>
          <w:rFonts w:ascii="Arial" w:eastAsia="Times New Roman" w:hAnsi="Arial" w:cs="Arial"/>
          <w:b/>
          <w:sz w:val="24"/>
          <w:szCs w:val="24"/>
          <w:lang w:eastAsia="hr-HR"/>
        </w:rPr>
        <w:t>Norinska</w:t>
      </w:r>
      <w:proofErr w:type="spellEnd"/>
      <w:r w:rsidR="001D369B" w:rsidRPr="001D369B">
        <w:rPr>
          <w:rFonts w:ascii="Arial" w:eastAsia="Times New Roman" w:hAnsi="Arial" w:cs="Arial"/>
          <w:b/>
          <w:sz w:val="24"/>
          <w:szCs w:val="24"/>
          <w:lang w:eastAsia="hr-HR"/>
        </w:rPr>
        <w:t>,</w:t>
      </w:r>
      <w:r w:rsidR="001D369B" w:rsidRPr="001D369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1D369B" w:rsidRPr="001D369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Općine </w:t>
      </w:r>
      <w:proofErr w:type="spellStart"/>
      <w:r w:rsidR="001D369B" w:rsidRPr="001D369B">
        <w:rPr>
          <w:rFonts w:ascii="Arial" w:eastAsia="Times New Roman" w:hAnsi="Arial" w:cs="Arial"/>
          <w:b/>
          <w:sz w:val="24"/>
          <w:szCs w:val="24"/>
          <w:lang w:eastAsia="hr-HR"/>
        </w:rPr>
        <w:t>Zažablje</w:t>
      </w:r>
      <w:proofErr w:type="spellEnd"/>
      <w:r w:rsidR="001D369B" w:rsidRPr="001D369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, Općine Janjina, Općine </w:t>
      </w:r>
      <w:proofErr w:type="spellStart"/>
      <w:r w:rsidR="001D369B" w:rsidRPr="001D369B">
        <w:rPr>
          <w:rFonts w:ascii="Arial" w:eastAsia="Times New Roman" w:hAnsi="Arial" w:cs="Arial"/>
          <w:b/>
          <w:sz w:val="24"/>
          <w:szCs w:val="24"/>
          <w:lang w:eastAsia="hr-HR"/>
        </w:rPr>
        <w:t>Trpanj</w:t>
      </w:r>
      <w:proofErr w:type="spellEnd"/>
      <w:r w:rsidR="001D369B" w:rsidRPr="001D369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i Općine Orebić</w:t>
      </w:r>
    </w:p>
    <w:p w14:paraId="7C53E01D" w14:textId="38C9ADA6" w:rsidR="001D369B" w:rsidRDefault="001D369B" w:rsidP="001D369B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42D2EF0B" w14:textId="2B7AC3E4" w:rsidR="007E5099" w:rsidRPr="001D369B" w:rsidRDefault="007E5099" w:rsidP="001D369B">
      <w:pPr>
        <w:spacing w:after="0"/>
        <w:rPr>
          <w:rFonts w:ascii="Arial" w:hAnsi="Arial" w:cs="Arial"/>
          <w:b/>
          <w:sz w:val="24"/>
          <w:szCs w:val="24"/>
        </w:rPr>
      </w:pPr>
    </w:p>
    <w:p w14:paraId="2ABD726A" w14:textId="77777777" w:rsidR="00AC5AD6" w:rsidRPr="005816A2" w:rsidRDefault="00AC1A69" w:rsidP="005816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</w:p>
    <w:p w14:paraId="1B56F048" w14:textId="769BCB4B" w:rsidR="00921A22" w:rsidRDefault="00E06007" w:rsidP="001D369B">
      <w:pPr>
        <w:jc w:val="both"/>
        <w:rPr>
          <w:rFonts w:ascii="Arial" w:hAnsi="Arial" w:cs="Arial"/>
          <w:sz w:val="24"/>
          <w:szCs w:val="24"/>
        </w:rPr>
      </w:pPr>
      <w:r w:rsidRPr="001D369B">
        <w:rPr>
          <w:rFonts w:ascii="Arial" w:hAnsi="Arial" w:cs="Arial"/>
          <w:sz w:val="24"/>
          <w:szCs w:val="24"/>
        </w:rPr>
        <w:t xml:space="preserve">Na prijedlog Stožera civilne zaštite </w:t>
      </w:r>
      <w:r w:rsidR="00A266B8" w:rsidRPr="001D369B">
        <w:rPr>
          <w:rFonts w:ascii="Arial" w:hAnsi="Arial" w:cs="Arial"/>
          <w:sz w:val="24"/>
          <w:szCs w:val="24"/>
        </w:rPr>
        <w:t xml:space="preserve">Dubrovačko-neretvanske županije </w:t>
      </w:r>
      <w:r w:rsidR="00F951A3" w:rsidRPr="001D369B">
        <w:rPr>
          <w:rFonts w:ascii="Arial" w:hAnsi="Arial" w:cs="Arial"/>
          <w:sz w:val="24"/>
          <w:szCs w:val="24"/>
        </w:rPr>
        <w:t xml:space="preserve"> u Odluci  o uvođenju nužnih epidemioloških mjera za područje </w:t>
      </w:r>
      <w:r w:rsidR="001D369B" w:rsidRPr="001D369B">
        <w:rPr>
          <w:rFonts w:ascii="Arial" w:hAnsi="Arial" w:cs="Arial"/>
          <w:sz w:val="24"/>
          <w:szCs w:val="24"/>
        </w:rPr>
        <w:t xml:space="preserve">Grada Dubrovnika, Općine Konavle, Općine Župa dubrovačka, Općine Dubrovačko primorje, </w:t>
      </w:r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 xml:space="preserve">Općine Ston, Grada Metkovića, Grada Ploče, Grada Opuzena, Općine </w:t>
      </w:r>
      <w:proofErr w:type="spellStart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>Pojezerje</w:t>
      </w:r>
      <w:proofErr w:type="spellEnd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 xml:space="preserve">, Općine Slivno, Općine Kula </w:t>
      </w:r>
      <w:proofErr w:type="spellStart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>Norinska</w:t>
      </w:r>
      <w:proofErr w:type="spellEnd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 xml:space="preserve">, Općine </w:t>
      </w:r>
      <w:proofErr w:type="spellStart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>Zažablje</w:t>
      </w:r>
      <w:proofErr w:type="spellEnd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 xml:space="preserve">, Općine Janjina, Općine </w:t>
      </w:r>
      <w:proofErr w:type="spellStart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>Trpanj</w:t>
      </w:r>
      <w:proofErr w:type="spellEnd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 xml:space="preserve"> i Općine Orebić</w:t>
      </w:r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951A3" w:rsidRPr="001D369B">
        <w:rPr>
          <w:rFonts w:ascii="Arial" w:hAnsi="Arial" w:cs="Arial"/>
          <w:sz w:val="24"/>
          <w:szCs w:val="24"/>
        </w:rPr>
        <w:t xml:space="preserve">(„Narodne novine“ broj </w:t>
      </w:r>
      <w:r w:rsidR="001D369B" w:rsidRPr="001D369B">
        <w:rPr>
          <w:rFonts w:ascii="Arial" w:hAnsi="Arial" w:cs="Arial"/>
          <w:sz w:val="24"/>
          <w:szCs w:val="24"/>
        </w:rPr>
        <w:t>30</w:t>
      </w:r>
      <w:r w:rsidR="00921A22" w:rsidRPr="001D369B">
        <w:rPr>
          <w:rFonts w:ascii="Arial" w:hAnsi="Arial" w:cs="Arial"/>
          <w:sz w:val="24"/>
          <w:szCs w:val="24"/>
        </w:rPr>
        <w:t>/21) naziv Odluke</w:t>
      </w:r>
      <w:r w:rsidR="00F951A3" w:rsidRPr="001D369B">
        <w:rPr>
          <w:rFonts w:ascii="Arial" w:hAnsi="Arial" w:cs="Arial"/>
          <w:sz w:val="24"/>
          <w:szCs w:val="24"/>
        </w:rPr>
        <w:t xml:space="preserve"> mijenja se i glasi:</w:t>
      </w:r>
    </w:p>
    <w:p w14:paraId="51D2FAF3" w14:textId="77777777" w:rsidR="001D369B" w:rsidRPr="001D369B" w:rsidRDefault="001D369B" w:rsidP="001D369B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20ED2F7" w14:textId="1EEACA53" w:rsidR="00921A22" w:rsidRDefault="00921A22" w:rsidP="001D369B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D369B">
        <w:rPr>
          <w:rFonts w:ascii="Arial" w:hAnsi="Arial" w:cs="Arial"/>
          <w:sz w:val="24"/>
          <w:szCs w:val="24"/>
        </w:rPr>
        <w:t xml:space="preserve">„Odluka o uvođenju nužnih epidemioloških mjera za područje </w:t>
      </w:r>
      <w:r w:rsidR="001D369B" w:rsidRPr="001D369B">
        <w:rPr>
          <w:rFonts w:ascii="Arial" w:hAnsi="Arial" w:cs="Arial"/>
          <w:sz w:val="24"/>
          <w:szCs w:val="24"/>
        </w:rPr>
        <w:t xml:space="preserve">Grada Dubrovnika, Općine Konavle, Općine Župa dubrovačka, Općine Dubrovačko primorje, </w:t>
      </w:r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 xml:space="preserve">Općine Ston, Grada Metkovića, Grada Ploče, Grada Opuzena, Općine </w:t>
      </w:r>
      <w:proofErr w:type="spellStart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>Pojezerje</w:t>
      </w:r>
      <w:proofErr w:type="spellEnd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 xml:space="preserve">, Općine Slivno, Općine Kula </w:t>
      </w:r>
      <w:proofErr w:type="spellStart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>Norinska</w:t>
      </w:r>
      <w:proofErr w:type="spellEnd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 xml:space="preserve">, Općine </w:t>
      </w:r>
      <w:proofErr w:type="spellStart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>Zažablje</w:t>
      </w:r>
      <w:proofErr w:type="spellEnd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 xml:space="preserve"> Općine Janjina, Općine </w:t>
      </w:r>
      <w:proofErr w:type="spellStart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>Trpanj</w:t>
      </w:r>
      <w:proofErr w:type="spellEnd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 xml:space="preserve"> Općine Orebić</w:t>
      </w:r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>, Grada Korčule, Općine Lumbarda, Općine Smokvica, Općine Blato i Općine Vela Luka</w:t>
      </w:r>
      <w:r w:rsidR="001D369B">
        <w:rPr>
          <w:rFonts w:ascii="Arial" w:eastAsia="Times New Roman" w:hAnsi="Arial" w:cs="Arial"/>
          <w:sz w:val="24"/>
          <w:szCs w:val="24"/>
          <w:lang w:eastAsia="hr-HR"/>
        </w:rPr>
        <w:t>“</w:t>
      </w:r>
    </w:p>
    <w:p w14:paraId="30608B2D" w14:textId="77777777" w:rsidR="001D369B" w:rsidRPr="001D369B" w:rsidRDefault="001D369B" w:rsidP="001D369B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CDE6C77" w14:textId="77777777" w:rsidR="00921A22" w:rsidRPr="00921A22" w:rsidRDefault="00921A22" w:rsidP="00921A22">
      <w:pPr>
        <w:pStyle w:val="box46306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921A22">
        <w:rPr>
          <w:rFonts w:ascii="Arial" w:hAnsi="Arial" w:cs="Arial"/>
          <w:b/>
        </w:rPr>
        <w:t>II.</w:t>
      </w:r>
    </w:p>
    <w:p w14:paraId="05DE7A24" w14:textId="5D1CDD89" w:rsidR="00921A22" w:rsidRDefault="00921A22" w:rsidP="00921A22">
      <w:pPr>
        <w:pStyle w:val="box46306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Točka I. mijenja se i glasi:</w:t>
      </w:r>
    </w:p>
    <w:p w14:paraId="376BAEBB" w14:textId="77777777" w:rsidR="00921A22" w:rsidRDefault="00921A22" w:rsidP="00921A22">
      <w:pPr>
        <w:pStyle w:val="box46306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1513B29" w14:textId="71688FB1" w:rsidR="001D369B" w:rsidRPr="001D369B" w:rsidRDefault="00921A22" w:rsidP="001D369B">
      <w:pPr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D369B">
        <w:rPr>
          <w:rFonts w:ascii="Arial" w:hAnsi="Arial" w:cs="Arial"/>
          <w:sz w:val="24"/>
          <w:szCs w:val="24"/>
        </w:rPr>
        <w:t xml:space="preserve">„ Na prijedlog Stožera Dubrovačko-neretvanske županije uvode se nužne epidemiološke mjere za područje </w:t>
      </w:r>
      <w:r w:rsidR="001D369B" w:rsidRPr="001D369B">
        <w:rPr>
          <w:rFonts w:ascii="Arial" w:hAnsi="Arial" w:cs="Arial"/>
          <w:sz w:val="24"/>
          <w:szCs w:val="24"/>
        </w:rPr>
        <w:t xml:space="preserve">Grada Dubrovnika, Općine Konavle, Općine Župa dubrovačka, Općine Dubrovačko primorje, </w:t>
      </w:r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 xml:space="preserve">Općine Ston, Grada Metkovića, Grada Ploče, Grada Opuzena, Općine </w:t>
      </w:r>
      <w:proofErr w:type="spellStart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>Pojezerje</w:t>
      </w:r>
      <w:proofErr w:type="spellEnd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 xml:space="preserve">, Općine Slivno, Općine Kula </w:t>
      </w:r>
      <w:proofErr w:type="spellStart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>Norinska</w:t>
      </w:r>
      <w:proofErr w:type="spellEnd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 xml:space="preserve">, Općine </w:t>
      </w:r>
      <w:proofErr w:type="spellStart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>Zažablje</w:t>
      </w:r>
      <w:proofErr w:type="spellEnd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 xml:space="preserve">, Općine Janjina, Općine </w:t>
      </w:r>
      <w:proofErr w:type="spellStart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>Trpanj</w:t>
      </w:r>
      <w:proofErr w:type="spellEnd"/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>,  Općine Orebić, Grada Korčule, Općine Lumbarda, Općine Smokvica, Općine Blato i Općine Vela Luka</w:t>
      </w:r>
      <w:r w:rsidR="001D369B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1D369B" w:rsidRPr="001D369B">
        <w:rPr>
          <w:rFonts w:ascii="Arial" w:eastAsia="Times New Roman" w:hAnsi="Arial" w:cs="Arial"/>
          <w:sz w:val="24"/>
          <w:szCs w:val="24"/>
          <w:lang w:eastAsia="hr-HR"/>
        </w:rPr>
        <w:t>“</w:t>
      </w:r>
    </w:p>
    <w:p w14:paraId="09C976FA" w14:textId="02C7F998" w:rsidR="00921A22" w:rsidRDefault="00921A22" w:rsidP="00921A22">
      <w:pPr>
        <w:pStyle w:val="box46306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CBEF131" w14:textId="5437CEC0" w:rsidR="001D369B" w:rsidRDefault="001D369B" w:rsidP="00921A22">
      <w:pPr>
        <w:pStyle w:val="box46306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66A8D90E" w14:textId="201D7E9A" w:rsidR="001D369B" w:rsidRDefault="001D369B" w:rsidP="00921A22">
      <w:pPr>
        <w:pStyle w:val="box46306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5CE86CE8" w14:textId="77777777" w:rsidR="001D369B" w:rsidRDefault="001D369B" w:rsidP="00921A22">
      <w:pPr>
        <w:pStyle w:val="box463064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7C09FE9" w14:textId="3428660D" w:rsidR="007E5099" w:rsidRPr="00F951A3" w:rsidRDefault="00F951A3" w:rsidP="00F951A3">
      <w:pPr>
        <w:pStyle w:val="box463064"/>
        <w:shd w:val="clear" w:color="auto" w:fill="FFFFFF"/>
        <w:spacing w:before="0" w:beforeAutospacing="0" w:after="48" w:afterAutospacing="0"/>
        <w:jc w:val="center"/>
        <w:textAlignment w:val="baseline"/>
        <w:rPr>
          <w:rFonts w:ascii="Arial" w:hAnsi="Arial" w:cs="Arial"/>
          <w:b/>
        </w:rPr>
      </w:pPr>
      <w:r w:rsidRPr="00F951A3">
        <w:rPr>
          <w:rFonts w:ascii="Arial" w:hAnsi="Arial" w:cs="Arial"/>
          <w:b/>
        </w:rPr>
        <w:t>I</w:t>
      </w:r>
      <w:r w:rsidR="00921A22">
        <w:rPr>
          <w:rFonts w:ascii="Arial" w:hAnsi="Arial" w:cs="Arial"/>
          <w:b/>
        </w:rPr>
        <w:t>I</w:t>
      </w:r>
      <w:r w:rsidRPr="00F951A3">
        <w:rPr>
          <w:rFonts w:ascii="Arial" w:hAnsi="Arial" w:cs="Arial"/>
          <w:b/>
        </w:rPr>
        <w:t>I.</w:t>
      </w:r>
    </w:p>
    <w:p w14:paraId="450E5E59" w14:textId="6CFBD6EE" w:rsidR="007E5099" w:rsidRDefault="00FE7EE8" w:rsidP="00AC1A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Ova Odluka </w:t>
      </w:r>
      <w:r w:rsidR="00AC1A69">
        <w:rPr>
          <w:rFonts w:ascii="Arial" w:hAnsi="Arial" w:cs="Arial"/>
          <w:sz w:val="24"/>
          <w:szCs w:val="24"/>
        </w:rPr>
        <w:t xml:space="preserve">objavit će se u </w:t>
      </w:r>
      <w:r w:rsidR="00F063DA">
        <w:rPr>
          <w:rFonts w:ascii="Arial" w:hAnsi="Arial" w:cs="Arial"/>
          <w:sz w:val="24"/>
          <w:szCs w:val="24"/>
        </w:rPr>
        <w:t>„</w:t>
      </w:r>
      <w:r w:rsidR="00AC1A69">
        <w:rPr>
          <w:rFonts w:ascii="Arial" w:hAnsi="Arial" w:cs="Arial"/>
          <w:sz w:val="24"/>
          <w:szCs w:val="24"/>
        </w:rPr>
        <w:t>Narodnim novinama</w:t>
      </w:r>
      <w:r w:rsidR="00F063D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, a </w:t>
      </w:r>
      <w:r w:rsidR="00E06007">
        <w:rPr>
          <w:rFonts w:ascii="Arial" w:hAnsi="Arial" w:cs="Arial"/>
          <w:sz w:val="24"/>
          <w:szCs w:val="24"/>
        </w:rPr>
        <w:t xml:space="preserve">stupa na snagu </w:t>
      </w:r>
      <w:r w:rsidR="001D369B">
        <w:rPr>
          <w:rFonts w:ascii="Arial" w:hAnsi="Arial" w:cs="Arial"/>
          <w:sz w:val="24"/>
          <w:szCs w:val="24"/>
        </w:rPr>
        <w:t>02. travnja</w:t>
      </w:r>
      <w:r w:rsidR="002963DD">
        <w:rPr>
          <w:rFonts w:ascii="Arial" w:hAnsi="Arial" w:cs="Arial"/>
          <w:sz w:val="24"/>
          <w:szCs w:val="24"/>
        </w:rPr>
        <w:t xml:space="preserve"> 2021</w:t>
      </w:r>
      <w:r w:rsidR="005F057D">
        <w:rPr>
          <w:rFonts w:ascii="Arial" w:hAnsi="Arial" w:cs="Arial"/>
          <w:sz w:val="24"/>
          <w:szCs w:val="24"/>
        </w:rPr>
        <w:t>.</w:t>
      </w:r>
    </w:p>
    <w:p w14:paraId="14716B83" w14:textId="77777777" w:rsidR="006C53AE" w:rsidRDefault="006C53AE" w:rsidP="00AC1A69">
      <w:pPr>
        <w:jc w:val="both"/>
        <w:rPr>
          <w:rFonts w:ascii="Arial" w:hAnsi="Arial" w:cs="Arial"/>
          <w:sz w:val="24"/>
          <w:szCs w:val="24"/>
        </w:rPr>
      </w:pPr>
    </w:p>
    <w:p w14:paraId="1BE0D2D7" w14:textId="77777777" w:rsidR="00AC1A69" w:rsidRDefault="00AC1A69" w:rsidP="00AC1A69">
      <w:pPr>
        <w:spacing w:after="8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KLASA: 810-06/20-01/7</w:t>
      </w:r>
    </w:p>
    <w:p w14:paraId="1B054206" w14:textId="7D136090" w:rsidR="00AC1A69" w:rsidRDefault="00AC1A69" w:rsidP="00AC1A69">
      <w:pPr>
        <w:spacing w:after="8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URBROJ: 511-01-300</w:t>
      </w:r>
      <w:r w:rsidR="002963DD">
        <w:rPr>
          <w:rFonts w:ascii="Arial" w:eastAsia="Calibri" w:hAnsi="Arial" w:cs="Arial"/>
          <w:sz w:val="24"/>
          <w:szCs w:val="24"/>
        </w:rPr>
        <w:t>-21</w:t>
      </w:r>
      <w:r>
        <w:rPr>
          <w:rFonts w:ascii="Arial" w:eastAsia="Calibri" w:hAnsi="Arial" w:cs="Arial"/>
          <w:sz w:val="24"/>
          <w:szCs w:val="24"/>
        </w:rPr>
        <w:t>-</w:t>
      </w:r>
      <w:r w:rsidR="001150B7">
        <w:rPr>
          <w:rFonts w:ascii="Arial" w:eastAsia="Calibri" w:hAnsi="Arial" w:cs="Arial"/>
          <w:sz w:val="24"/>
          <w:szCs w:val="24"/>
        </w:rPr>
        <w:t>332</w:t>
      </w:r>
      <w:bookmarkStart w:id="0" w:name="_GoBack"/>
      <w:bookmarkEnd w:id="0"/>
    </w:p>
    <w:p w14:paraId="4A4E49B6" w14:textId="25634932" w:rsidR="005B6B50" w:rsidRDefault="005E442A" w:rsidP="00AC1A69">
      <w:pPr>
        <w:spacing w:after="8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Zagreb, </w:t>
      </w:r>
      <w:r w:rsidR="006C53AE">
        <w:rPr>
          <w:rFonts w:ascii="Arial" w:eastAsia="Calibri" w:hAnsi="Arial" w:cs="Arial"/>
          <w:sz w:val="24"/>
          <w:szCs w:val="24"/>
        </w:rPr>
        <w:t>01. travnja</w:t>
      </w:r>
      <w:r w:rsidR="002963DD">
        <w:rPr>
          <w:rFonts w:ascii="Arial" w:eastAsia="Calibri" w:hAnsi="Arial" w:cs="Arial"/>
          <w:sz w:val="24"/>
          <w:szCs w:val="24"/>
        </w:rPr>
        <w:t xml:space="preserve"> 2021</w:t>
      </w:r>
      <w:r w:rsidR="001749FE">
        <w:rPr>
          <w:rFonts w:ascii="Arial" w:eastAsia="Calibri" w:hAnsi="Arial" w:cs="Arial"/>
          <w:sz w:val="24"/>
          <w:szCs w:val="24"/>
        </w:rPr>
        <w:t>.</w:t>
      </w:r>
    </w:p>
    <w:p w14:paraId="4A6ABE6B" w14:textId="5E364E97" w:rsidR="007E5099" w:rsidRDefault="007E5099" w:rsidP="00AC1A69">
      <w:pPr>
        <w:spacing w:after="80" w:line="240" w:lineRule="auto"/>
        <w:rPr>
          <w:rFonts w:ascii="Arial" w:eastAsia="Calibri" w:hAnsi="Arial" w:cs="Arial"/>
          <w:sz w:val="24"/>
          <w:szCs w:val="24"/>
        </w:rPr>
      </w:pPr>
    </w:p>
    <w:p w14:paraId="6471D410" w14:textId="77777777" w:rsidR="006C53AE" w:rsidRDefault="006C53AE" w:rsidP="00AC1A69">
      <w:pPr>
        <w:spacing w:after="80" w:line="240" w:lineRule="auto"/>
        <w:rPr>
          <w:rFonts w:ascii="Arial" w:eastAsia="Calibri" w:hAnsi="Arial" w:cs="Arial"/>
          <w:sz w:val="24"/>
          <w:szCs w:val="24"/>
        </w:rPr>
      </w:pPr>
    </w:p>
    <w:p w14:paraId="386EB12C" w14:textId="77777777" w:rsidR="00AC1A69" w:rsidRDefault="00AC5AD6" w:rsidP="00AC1A69">
      <w:pPr>
        <w:spacing w:after="8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</w:t>
      </w:r>
      <w:r w:rsidR="00AC1A69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NAČELNIK STOŽERA</w:t>
      </w:r>
    </w:p>
    <w:p w14:paraId="098FA799" w14:textId="77777777" w:rsidR="00AC1A69" w:rsidRDefault="00AC1A69" w:rsidP="00AC1A69">
      <w:pPr>
        <w:spacing w:after="8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POTPREDSJEDNIK VLADE</w:t>
      </w:r>
    </w:p>
    <w:p w14:paraId="671D5E6A" w14:textId="77777777" w:rsidR="00AC1A69" w:rsidRDefault="00AC1A69" w:rsidP="00AC1A69">
      <w:pPr>
        <w:spacing w:after="8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 MINISTAR UNUTARNJIH POSLOVA</w:t>
      </w:r>
    </w:p>
    <w:p w14:paraId="6CBBED6F" w14:textId="49E6EC68" w:rsidR="00AC1A69" w:rsidRDefault="001749FE" w:rsidP="00AC1A69">
      <w:pPr>
        <w:spacing w:after="8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D4D17" wp14:editId="0883B75C">
                <wp:simplePos x="0" y="0"/>
                <wp:positionH relativeFrom="column">
                  <wp:posOffset>-350520</wp:posOffset>
                </wp:positionH>
                <wp:positionV relativeFrom="paragraph">
                  <wp:posOffset>257175</wp:posOffset>
                </wp:positionV>
                <wp:extent cx="3105150" cy="981075"/>
                <wp:effectExtent l="0" t="0" r="0" b="952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72F82C" w14:textId="77777777" w:rsidR="00AC1A69" w:rsidRDefault="00AC1A69" w:rsidP="00AC1A6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Dostaviti:</w:t>
                            </w:r>
                          </w:p>
                          <w:p w14:paraId="13A781E2" w14:textId="77777777" w:rsidR="00AC1A69" w:rsidRDefault="00AC1A69" w:rsidP="00AC1A69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Operativnom centru Civilne zaštite, </w:t>
                            </w:r>
                          </w:p>
                          <w:p w14:paraId="1C2E8309" w14:textId="77777777" w:rsidR="00AC1A69" w:rsidRDefault="00AC1A69" w:rsidP="00AC1A69">
                            <w:pPr>
                              <w:pStyle w:val="Odlomakpopisa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 daljnju dostavu</w:t>
                            </w:r>
                          </w:p>
                          <w:p w14:paraId="3F65B222" w14:textId="77777777" w:rsidR="00AC1A69" w:rsidRDefault="00AC1A69" w:rsidP="00AC1A69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Pismohrani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D4D17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-27.6pt;margin-top:20.25pt;width:244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" fillcolor="window" stroked="f" strokeweight=".5pt">
                <v:textbox>
                  <w:txbxContent>
                    <w:p w14:paraId="5672F82C" w14:textId="77777777" w:rsidR="00AC1A69" w:rsidRDefault="00AC1A69" w:rsidP="00AC1A6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Dostaviti:</w:t>
                      </w:r>
                    </w:p>
                    <w:p w14:paraId="13A781E2" w14:textId="77777777" w:rsidR="00AC1A69" w:rsidRDefault="00AC1A69" w:rsidP="00AC1A69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8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Operativnom centru Civilne zaštite, </w:t>
                      </w:r>
                    </w:p>
                    <w:p w14:paraId="1C2E8309" w14:textId="77777777" w:rsidR="00AC1A69" w:rsidRDefault="00AC1A69" w:rsidP="00AC1A69">
                      <w:pPr>
                        <w:pStyle w:val="Odlomakpopisa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 daljnju dostavu</w:t>
                      </w:r>
                    </w:p>
                    <w:p w14:paraId="3F65B222" w14:textId="77777777" w:rsidR="00AC1A69" w:rsidRDefault="00AC1A69" w:rsidP="00AC1A69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8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Pismohrani</w:t>
                      </w:r>
                    </w:p>
                  </w:txbxContent>
                </v:textbox>
              </v:shape>
            </w:pict>
          </mc:Fallback>
        </mc:AlternateContent>
      </w:r>
    </w:p>
    <w:p w14:paraId="499131B8" w14:textId="7CCC7E13" w:rsidR="00A15570" w:rsidRDefault="00AC1A69" w:rsidP="00AD7669">
      <w:pPr>
        <w:spacing w:after="80" w:line="240" w:lineRule="auto"/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Dr. sc. Davor Božinović</w:t>
      </w:r>
      <w:r>
        <w:rPr>
          <w:rFonts w:ascii="Calibri" w:eastAsia="Calibri" w:hAnsi="Calibri" w:cs="Times New Roman"/>
        </w:rPr>
        <w:t xml:space="preserve">                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14:paraId="4C0D954A" w14:textId="4025116C" w:rsidR="001D369B" w:rsidRDefault="001D369B" w:rsidP="00AD7669">
      <w:pPr>
        <w:spacing w:after="80" w:line="240" w:lineRule="auto"/>
        <w:jc w:val="center"/>
        <w:rPr>
          <w:rFonts w:ascii="Calibri" w:eastAsia="Calibri" w:hAnsi="Calibri" w:cs="Times New Roman"/>
        </w:rPr>
      </w:pPr>
    </w:p>
    <w:p w14:paraId="691A3865" w14:textId="2DF26491" w:rsidR="001D369B" w:rsidRDefault="001D369B" w:rsidP="00AD7669">
      <w:pPr>
        <w:spacing w:after="80" w:line="240" w:lineRule="auto"/>
        <w:jc w:val="center"/>
        <w:rPr>
          <w:rFonts w:ascii="Calibri" w:eastAsia="Calibri" w:hAnsi="Calibri" w:cs="Times New Roman"/>
        </w:rPr>
      </w:pPr>
    </w:p>
    <w:p w14:paraId="4708DB67" w14:textId="39D5D842" w:rsidR="001D369B" w:rsidRDefault="001D369B" w:rsidP="00AD7669">
      <w:pPr>
        <w:spacing w:after="80" w:line="240" w:lineRule="auto"/>
        <w:jc w:val="center"/>
        <w:rPr>
          <w:rFonts w:ascii="Calibri" w:eastAsia="Calibri" w:hAnsi="Calibri" w:cs="Times New Roman"/>
        </w:rPr>
      </w:pPr>
    </w:p>
    <w:p w14:paraId="5BD62DA6" w14:textId="42A212B2" w:rsidR="001D369B" w:rsidRDefault="001D369B" w:rsidP="00AD7669">
      <w:pPr>
        <w:spacing w:after="80" w:line="240" w:lineRule="auto"/>
        <w:jc w:val="center"/>
        <w:rPr>
          <w:rFonts w:ascii="Calibri" w:eastAsia="Calibri" w:hAnsi="Calibri" w:cs="Times New Roman"/>
        </w:rPr>
      </w:pPr>
    </w:p>
    <w:p w14:paraId="5EB404E3" w14:textId="3B2C6A95" w:rsidR="001D369B" w:rsidRDefault="001D369B" w:rsidP="00AD7669">
      <w:pPr>
        <w:spacing w:after="80" w:line="240" w:lineRule="auto"/>
        <w:jc w:val="center"/>
        <w:rPr>
          <w:rFonts w:ascii="Calibri" w:eastAsia="Calibri" w:hAnsi="Calibri" w:cs="Times New Roman"/>
        </w:rPr>
      </w:pPr>
    </w:p>
    <w:p w14:paraId="3201A21B" w14:textId="77777777" w:rsidR="001D369B" w:rsidRDefault="001D369B" w:rsidP="00AD7669">
      <w:pPr>
        <w:spacing w:after="80" w:line="240" w:lineRule="auto"/>
        <w:jc w:val="center"/>
        <w:rPr>
          <w:rFonts w:ascii="Calibri" w:eastAsia="Calibri" w:hAnsi="Calibri" w:cs="Times New Roman"/>
        </w:rPr>
      </w:pPr>
    </w:p>
    <w:p w14:paraId="13E0D3E5" w14:textId="332DB09D" w:rsidR="001D369B" w:rsidRDefault="001D369B" w:rsidP="00AD7669">
      <w:pPr>
        <w:spacing w:after="80" w:line="240" w:lineRule="auto"/>
        <w:jc w:val="center"/>
        <w:rPr>
          <w:rFonts w:ascii="Calibri" w:eastAsia="Calibri" w:hAnsi="Calibri" w:cs="Times New Roman"/>
        </w:rPr>
      </w:pPr>
    </w:p>
    <w:p w14:paraId="7ADD4841" w14:textId="77777777" w:rsidR="001D369B" w:rsidRPr="00AD7669" w:rsidRDefault="001D369B" w:rsidP="00AD7669">
      <w:pPr>
        <w:spacing w:after="8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sectPr w:rsidR="001D369B" w:rsidRPr="00AD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2AF4"/>
    <w:multiLevelType w:val="hybridMultilevel"/>
    <w:tmpl w:val="ECECCA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175E7"/>
    <w:multiLevelType w:val="hybridMultilevel"/>
    <w:tmpl w:val="F1B09090"/>
    <w:lvl w:ilvl="0" w:tplc="212E65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248B"/>
    <w:multiLevelType w:val="hybridMultilevel"/>
    <w:tmpl w:val="8728A330"/>
    <w:lvl w:ilvl="0" w:tplc="F342CA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A07F1"/>
    <w:multiLevelType w:val="hybridMultilevel"/>
    <w:tmpl w:val="B45000AC"/>
    <w:lvl w:ilvl="0" w:tplc="1E7A8434">
      <w:start w:val="1"/>
      <w:numFmt w:val="bullet"/>
      <w:lvlText w:val="-"/>
      <w:lvlJc w:val="left"/>
      <w:pPr>
        <w:ind w:left="770" w:firstLine="0"/>
      </w:pPr>
      <w:rPr>
        <w:rFonts w:ascii="Arial" w:eastAsiaTheme="minorHAns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DEABDD8">
      <w:start w:val="1"/>
      <w:numFmt w:val="bullet"/>
      <w:lvlText w:val="o"/>
      <w:lvlJc w:val="left"/>
      <w:pPr>
        <w:ind w:left="13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2527900">
      <w:start w:val="1"/>
      <w:numFmt w:val="bullet"/>
      <w:lvlText w:val="▪"/>
      <w:lvlJc w:val="left"/>
      <w:pPr>
        <w:ind w:left="20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C5A3072">
      <w:start w:val="1"/>
      <w:numFmt w:val="bullet"/>
      <w:lvlText w:val="•"/>
      <w:lvlJc w:val="left"/>
      <w:pPr>
        <w:ind w:left="27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4C69254">
      <w:start w:val="1"/>
      <w:numFmt w:val="bullet"/>
      <w:lvlText w:val="o"/>
      <w:lvlJc w:val="left"/>
      <w:pPr>
        <w:ind w:left="34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484BCBA">
      <w:start w:val="1"/>
      <w:numFmt w:val="bullet"/>
      <w:lvlText w:val="▪"/>
      <w:lvlJc w:val="left"/>
      <w:pPr>
        <w:ind w:left="41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89C51D2">
      <w:start w:val="1"/>
      <w:numFmt w:val="bullet"/>
      <w:lvlText w:val="•"/>
      <w:lvlJc w:val="left"/>
      <w:pPr>
        <w:ind w:left="49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C903AEA">
      <w:start w:val="1"/>
      <w:numFmt w:val="bullet"/>
      <w:lvlText w:val="o"/>
      <w:lvlJc w:val="left"/>
      <w:pPr>
        <w:ind w:left="56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FDC3954">
      <w:start w:val="1"/>
      <w:numFmt w:val="bullet"/>
      <w:lvlText w:val="▪"/>
      <w:lvlJc w:val="left"/>
      <w:pPr>
        <w:ind w:left="63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52A06BA"/>
    <w:multiLevelType w:val="hybridMultilevel"/>
    <w:tmpl w:val="8F948220"/>
    <w:lvl w:ilvl="0" w:tplc="65D2C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26DD"/>
    <w:multiLevelType w:val="hybridMultilevel"/>
    <w:tmpl w:val="C50AC054"/>
    <w:lvl w:ilvl="0" w:tplc="FA9E3B8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35E9F"/>
    <w:multiLevelType w:val="hybridMultilevel"/>
    <w:tmpl w:val="EB86116C"/>
    <w:lvl w:ilvl="0" w:tplc="E13EC688">
      <w:start w:val="3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541DE"/>
    <w:multiLevelType w:val="hybridMultilevel"/>
    <w:tmpl w:val="4B30D804"/>
    <w:lvl w:ilvl="0" w:tplc="E13EC6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F1C81"/>
    <w:multiLevelType w:val="hybridMultilevel"/>
    <w:tmpl w:val="DE98F750"/>
    <w:lvl w:ilvl="0" w:tplc="22F2DE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0211F"/>
    <w:multiLevelType w:val="hybridMultilevel"/>
    <w:tmpl w:val="C7E674A4"/>
    <w:lvl w:ilvl="0" w:tplc="1450A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029A1"/>
    <w:multiLevelType w:val="hybridMultilevel"/>
    <w:tmpl w:val="DC821326"/>
    <w:lvl w:ilvl="0" w:tplc="528409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C5"/>
    <w:rsid w:val="00037BE6"/>
    <w:rsid w:val="00053DF3"/>
    <w:rsid w:val="000652B7"/>
    <w:rsid w:val="000A171D"/>
    <w:rsid w:val="000A35C5"/>
    <w:rsid w:val="000C4F07"/>
    <w:rsid w:val="000C6485"/>
    <w:rsid w:val="000D133C"/>
    <w:rsid w:val="000D43AC"/>
    <w:rsid w:val="001009AE"/>
    <w:rsid w:val="001150B7"/>
    <w:rsid w:val="00142C4D"/>
    <w:rsid w:val="00150AB4"/>
    <w:rsid w:val="00155D3B"/>
    <w:rsid w:val="001749FE"/>
    <w:rsid w:val="001941E6"/>
    <w:rsid w:val="001A5E66"/>
    <w:rsid w:val="001C0DE7"/>
    <w:rsid w:val="001D369B"/>
    <w:rsid w:val="001D4787"/>
    <w:rsid w:val="00227C64"/>
    <w:rsid w:val="002422E7"/>
    <w:rsid w:val="00244403"/>
    <w:rsid w:val="00262D7C"/>
    <w:rsid w:val="00264F44"/>
    <w:rsid w:val="0026730F"/>
    <w:rsid w:val="002963DD"/>
    <w:rsid w:val="002D288D"/>
    <w:rsid w:val="002D3641"/>
    <w:rsid w:val="002F32C1"/>
    <w:rsid w:val="00305016"/>
    <w:rsid w:val="00380CE7"/>
    <w:rsid w:val="003836E6"/>
    <w:rsid w:val="00385DD2"/>
    <w:rsid w:val="003A0734"/>
    <w:rsid w:val="003B2448"/>
    <w:rsid w:val="003C5EB8"/>
    <w:rsid w:val="003D42C9"/>
    <w:rsid w:val="003F1346"/>
    <w:rsid w:val="00425852"/>
    <w:rsid w:val="004611F3"/>
    <w:rsid w:val="004757FC"/>
    <w:rsid w:val="004779AD"/>
    <w:rsid w:val="0049281B"/>
    <w:rsid w:val="004A5258"/>
    <w:rsid w:val="004B6D21"/>
    <w:rsid w:val="004C4A1E"/>
    <w:rsid w:val="004E58C8"/>
    <w:rsid w:val="00524202"/>
    <w:rsid w:val="00527183"/>
    <w:rsid w:val="00545213"/>
    <w:rsid w:val="005524AC"/>
    <w:rsid w:val="005570DA"/>
    <w:rsid w:val="00572C1A"/>
    <w:rsid w:val="005816A2"/>
    <w:rsid w:val="005B39E1"/>
    <w:rsid w:val="005B6B50"/>
    <w:rsid w:val="005C1197"/>
    <w:rsid w:val="005C36FE"/>
    <w:rsid w:val="005C514C"/>
    <w:rsid w:val="005C6816"/>
    <w:rsid w:val="005E442A"/>
    <w:rsid w:val="005F057D"/>
    <w:rsid w:val="006014B2"/>
    <w:rsid w:val="006124D4"/>
    <w:rsid w:val="00615DAA"/>
    <w:rsid w:val="006213EC"/>
    <w:rsid w:val="00622972"/>
    <w:rsid w:val="006738EA"/>
    <w:rsid w:val="0067691A"/>
    <w:rsid w:val="00684A1B"/>
    <w:rsid w:val="00691467"/>
    <w:rsid w:val="006A1CEF"/>
    <w:rsid w:val="006C53AE"/>
    <w:rsid w:val="006C6494"/>
    <w:rsid w:val="006E1473"/>
    <w:rsid w:val="006E5AA1"/>
    <w:rsid w:val="00722B6C"/>
    <w:rsid w:val="00735DF0"/>
    <w:rsid w:val="007640F1"/>
    <w:rsid w:val="00764DB8"/>
    <w:rsid w:val="00783F1F"/>
    <w:rsid w:val="007A5AF0"/>
    <w:rsid w:val="007B4A63"/>
    <w:rsid w:val="007D2920"/>
    <w:rsid w:val="007E5099"/>
    <w:rsid w:val="00805B1D"/>
    <w:rsid w:val="00824A4A"/>
    <w:rsid w:val="00832BA8"/>
    <w:rsid w:val="0089261B"/>
    <w:rsid w:val="008C6A40"/>
    <w:rsid w:val="008E3E9B"/>
    <w:rsid w:val="008F62FC"/>
    <w:rsid w:val="008F7A50"/>
    <w:rsid w:val="00916F21"/>
    <w:rsid w:val="00921A22"/>
    <w:rsid w:val="0092645C"/>
    <w:rsid w:val="00944CAE"/>
    <w:rsid w:val="009561E7"/>
    <w:rsid w:val="00976813"/>
    <w:rsid w:val="00976912"/>
    <w:rsid w:val="00991D79"/>
    <w:rsid w:val="0099748C"/>
    <w:rsid w:val="009A0893"/>
    <w:rsid w:val="009D7F61"/>
    <w:rsid w:val="00A15570"/>
    <w:rsid w:val="00A266B8"/>
    <w:rsid w:val="00A865A8"/>
    <w:rsid w:val="00AA666B"/>
    <w:rsid w:val="00AC1A69"/>
    <w:rsid w:val="00AC5AD6"/>
    <w:rsid w:val="00AD7669"/>
    <w:rsid w:val="00B23EA5"/>
    <w:rsid w:val="00B31EED"/>
    <w:rsid w:val="00B51980"/>
    <w:rsid w:val="00B577A4"/>
    <w:rsid w:val="00B60734"/>
    <w:rsid w:val="00B64F7C"/>
    <w:rsid w:val="00B918E7"/>
    <w:rsid w:val="00BE4720"/>
    <w:rsid w:val="00C20194"/>
    <w:rsid w:val="00C46815"/>
    <w:rsid w:val="00C47A8C"/>
    <w:rsid w:val="00C642D3"/>
    <w:rsid w:val="00C73F21"/>
    <w:rsid w:val="00CA18E6"/>
    <w:rsid w:val="00CA4E4A"/>
    <w:rsid w:val="00CA7E28"/>
    <w:rsid w:val="00CC2B8D"/>
    <w:rsid w:val="00CD1D4F"/>
    <w:rsid w:val="00D03DE9"/>
    <w:rsid w:val="00D157F3"/>
    <w:rsid w:val="00D20C26"/>
    <w:rsid w:val="00D27D36"/>
    <w:rsid w:val="00D5780C"/>
    <w:rsid w:val="00D65ACD"/>
    <w:rsid w:val="00D906A9"/>
    <w:rsid w:val="00DA3899"/>
    <w:rsid w:val="00DC1370"/>
    <w:rsid w:val="00DD2A3D"/>
    <w:rsid w:val="00DD54A4"/>
    <w:rsid w:val="00DE1937"/>
    <w:rsid w:val="00DE2B96"/>
    <w:rsid w:val="00DE6539"/>
    <w:rsid w:val="00E02CEE"/>
    <w:rsid w:val="00E06007"/>
    <w:rsid w:val="00E17E05"/>
    <w:rsid w:val="00E20B38"/>
    <w:rsid w:val="00E30DA5"/>
    <w:rsid w:val="00E44AE8"/>
    <w:rsid w:val="00E45D8B"/>
    <w:rsid w:val="00E61E20"/>
    <w:rsid w:val="00E76D61"/>
    <w:rsid w:val="00E83E75"/>
    <w:rsid w:val="00E8755E"/>
    <w:rsid w:val="00EA0AC4"/>
    <w:rsid w:val="00EA2038"/>
    <w:rsid w:val="00EB3093"/>
    <w:rsid w:val="00EF441A"/>
    <w:rsid w:val="00F03397"/>
    <w:rsid w:val="00F063DA"/>
    <w:rsid w:val="00F239DD"/>
    <w:rsid w:val="00F440FB"/>
    <w:rsid w:val="00F81E76"/>
    <w:rsid w:val="00F951A3"/>
    <w:rsid w:val="00FA73FF"/>
    <w:rsid w:val="00FC606E"/>
    <w:rsid w:val="00FD0271"/>
    <w:rsid w:val="00FD757E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5D7A"/>
  <w15:chartTrackingRefBased/>
  <w15:docId w15:val="{836176CD-ACFB-4F31-A0BA-D20A159F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69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1A69"/>
    <w:pPr>
      <w:ind w:left="720"/>
      <w:contextualSpacing/>
    </w:pPr>
  </w:style>
  <w:style w:type="paragraph" w:customStyle="1" w:styleId="box463064">
    <w:name w:val="box_463064"/>
    <w:basedOn w:val="Normal"/>
    <w:rsid w:val="005B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734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E02CEE"/>
    <w:rPr>
      <w:color w:val="0000FF"/>
      <w:u w:val="single"/>
    </w:rPr>
  </w:style>
  <w:style w:type="paragraph" w:styleId="Bezproreda">
    <w:name w:val="No Spacing"/>
    <w:uiPriority w:val="1"/>
    <w:qFormat/>
    <w:rsid w:val="004E5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Neven</dc:creator>
  <cp:keywords/>
  <dc:description/>
  <cp:lastModifiedBy>Karas Neven</cp:lastModifiedBy>
  <cp:revision>8</cp:revision>
  <cp:lastPrinted>2021-03-01T11:22:00Z</cp:lastPrinted>
  <dcterms:created xsi:type="dcterms:W3CDTF">2021-04-01T08:33:00Z</dcterms:created>
  <dcterms:modified xsi:type="dcterms:W3CDTF">2021-04-01T08:43:00Z</dcterms:modified>
</cp:coreProperties>
</file>