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9162"/>
      </w:tblGrid>
      <w:tr w:rsidR="002252FB" w:rsidTr="002252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072"/>
            </w:tblGrid>
            <w:tr w:rsidR="002252F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/>
                  </w:tblPr>
                  <w:tblGrid>
                    <w:gridCol w:w="8982"/>
                  </w:tblGrid>
                  <w:tr w:rsidR="002252F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Look w:val="04A0"/>
                        </w:tblPr>
                        <w:tblGrid>
                          <w:gridCol w:w="9000"/>
                        </w:tblGrid>
                        <w:tr w:rsidR="002252F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252FB" w:rsidRDefault="002252FB"/>
                          </w:tc>
                        </w:tr>
                      </w:tbl>
                      <w:p w:rsidR="002252FB" w:rsidRDefault="002252FB"/>
                    </w:tc>
                  </w:tr>
                </w:tbl>
                <w:p w:rsidR="002252FB" w:rsidRDefault="002252FB"/>
              </w:tc>
            </w:tr>
            <w:tr w:rsidR="002252F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/>
                  </w:tblPr>
                  <w:tblGrid>
                    <w:gridCol w:w="8982"/>
                  </w:tblGrid>
                  <w:tr w:rsidR="002252F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Look w:val="04A0"/>
                        </w:tblPr>
                        <w:tblGrid>
                          <w:gridCol w:w="9000"/>
                        </w:tblGrid>
                        <w:tr w:rsidR="002252F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252F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2252F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252FB" w:rsidRDefault="002252FB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Poštovani,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obavještavamo Vas o objavljenom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Natječaju za dodjelu potpore u okviru mjere IV.3. „Stavljanje na tržište proizvoda ribarstva i akvakulture – kompenzacija“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(</w:t>
                                          </w:r>
                                          <w:hyperlink r:id="rId5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Times New Roman" w:eastAsia="Times New Roman" w:hAnsi="Times New Roman" w:cs="Times New Roman"/>
                                                <w:sz w:val="24"/>
                                                <w:szCs w:val="24"/>
                                                <w:lang w:eastAsia="hr-HR"/>
                                              </w:rPr>
                                              <w:t>LINK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).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Predmet natječaja je potpora u obliku naknade za dodatne troškove do kojih je došlo radi poremećaja tržišta uzrokovanog agresivnim ratom Rusije protiv Ukrajine i njegovim učincima na lanac opskrbe proizvodima ribarstva i akvakulture.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Potpora se dodjeljuje za razdoblje od 1. ožujka 2022. godine do 30. rujna 2022. godine.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Korisnici potpore će biti gospodarski subjekti u ribarstvu iz sektora: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a) gospodarskog ribolova na moru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b) akvakulture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c) prerade proizvoda ribarstva i akvakulture.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Uvjeti dodjele potpore:</w:t>
                                          </w:r>
                                        </w:p>
                                        <w:p w:rsidR="002252FB" w:rsidRDefault="002252FB" w:rsidP="006A5217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zahtjev za dodjelu potpore se podnosi po korisniku, za jedan ili više sektora (jedan korisnik = jedan zahtjev)</w:t>
                                          </w:r>
                                        </w:p>
                                        <w:p w:rsidR="002252FB" w:rsidRDefault="002252FB" w:rsidP="006A5217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za gospodarski ribolov na moru korisnik je ovlaštenik, odnosno gospodarski subjekt koji obavlja gospodarski ribolov na moru</w:t>
                                          </w:r>
                                        </w:p>
                                        <w:p w:rsidR="002252FB" w:rsidRDefault="002252FB" w:rsidP="006A5217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obrazac Zahtjeva za dodjelu i isplatu potpore i Popis obvezne dokumentacije su dostupni na mrežnim stranicama Upravljačkog tijela (</w:t>
                                          </w:r>
                                          <w:hyperlink r:id="rId6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Times New Roman" w:eastAsia="Times New Roman" w:hAnsi="Times New Roman" w:cs="Times New Roman"/>
                                                <w:sz w:val="24"/>
                                                <w:szCs w:val="24"/>
                                                <w:lang w:eastAsia="hr-HR"/>
                                              </w:rPr>
                                              <w:t>https://euribarstvo.hr/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)</w:t>
                                          </w:r>
                                        </w:p>
                                        <w:p w:rsidR="002252FB" w:rsidRDefault="002252FB" w:rsidP="006A5217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rok za podnošenje zahtjeva je do 19. prosinca 2022. godine</w:t>
                                          </w:r>
                                        </w:p>
                                        <w:p w:rsidR="002252FB" w:rsidRDefault="002252FB" w:rsidP="006A5217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zahtjev se podnosi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pismeno, na adresu Ministarstvo poljoprivrede, Uprava ribarstva, Ulica grada Vukovara 78, 10000 Zagreb,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s naznakom: »Natječaj za dodjelu potpore u okviru mjere IV.3. 'Stavljanje na tržište proizvoda ribarstva i akvakulture - kompenzacija' - ne otvarati«</w:t>
                                          </w:r>
                                        </w:p>
                                        <w:p w:rsidR="002252FB" w:rsidRDefault="002252FB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Poznati su uvjeti koje će morati ispuniti ribari, a to je minimalna ribolovna aktivnost od ukupno 40 ribolovnih dana ostvarenih u kalendarskoj godini koja prethodi godini podnošenja Zahtjeva (od 1. siječnja do 31. prosinca 2021.), kao i minimalna količina prodanog ulova od 500 kg ili minimalna vrijednost prodanog ulova od 15.000,00 kuna u kalendarskoj godini koja prethodi godini podnošenja Zahtjeva (2021.), a navedena količina odnosno vrijednost moraju biti evidentirane u prodajnim listovima ili kroz račune.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Pravilnik, Natječaj, pripadajući obrasci i prilozi, kao i primjeri, pojašnjenja i tablica za informativni izračun mogu se pronaći </w:t>
                                          </w:r>
                                          <w:hyperlink r:id="rId7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Times New Roman" w:eastAsia="Times New Roman" w:hAnsi="Times New Roman" w:cs="Times New Roman"/>
                                                <w:b/>
                                                <w:bCs/>
                                                <w:sz w:val="24"/>
                                                <w:szCs w:val="24"/>
                                                <w:lang w:eastAsia="hr-HR"/>
                                              </w:rPr>
                                              <w:t>na ovoj poveznici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252FB" w:rsidRDefault="002252FB"/>
                                </w:tc>
                              </w:tr>
                            </w:tbl>
                            <w:p w:rsidR="002252FB" w:rsidRDefault="002252FB"/>
                          </w:tc>
                        </w:tr>
                      </w:tbl>
                      <w:p w:rsidR="002252FB" w:rsidRDefault="002252FB"/>
                    </w:tc>
                  </w:tr>
                </w:tbl>
                <w:p w:rsidR="002252FB" w:rsidRDefault="002252FB"/>
              </w:tc>
            </w:tr>
            <w:tr w:rsidR="002252F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/>
                  </w:tblPr>
                  <w:tblGrid>
                    <w:gridCol w:w="8982"/>
                  </w:tblGrid>
                  <w:tr w:rsidR="002252F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Look w:val="04A0"/>
                        </w:tblPr>
                        <w:tblGrid>
                          <w:gridCol w:w="9000"/>
                        </w:tblGrid>
                        <w:tr w:rsidR="002252F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252F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2252F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252FB" w:rsidRDefault="002252FB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252FB" w:rsidRDefault="002252FB"/>
                                </w:tc>
                              </w:tr>
                            </w:tbl>
                            <w:p w:rsidR="002252FB" w:rsidRDefault="002252F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252F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2252F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2252FB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2252FB" w:rsidRDefault="002252FB"/>
                                            </w:tc>
                                          </w:tr>
                                        </w:tbl>
                                        <w:p w:rsidR="002252FB" w:rsidRDefault="002252FB"/>
                                      </w:tc>
                                    </w:tr>
                                  </w:tbl>
                                  <w:p w:rsidR="002252FB" w:rsidRDefault="002252FB"/>
                                </w:tc>
                              </w:tr>
                            </w:tbl>
                            <w:p w:rsidR="002252FB" w:rsidRDefault="002252FB">
                              <w:pPr>
                                <w:spacing w:after="0"/>
                              </w:pPr>
                            </w:p>
                          </w:tc>
                        </w:tr>
                      </w:tbl>
                      <w:p w:rsidR="002252FB" w:rsidRDefault="002252FB"/>
                    </w:tc>
                  </w:tr>
                </w:tbl>
                <w:p w:rsidR="002252FB" w:rsidRDefault="002252FB"/>
              </w:tc>
            </w:tr>
            <w:tr w:rsidR="002252F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/>
                  </w:tblPr>
                  <w:tblGrid>
                    <w:gridCol w:w="8982"/>
                  </w:tblGrid>
                  <w:tr w:rsidR="002252F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Look w:val="04A0"/>
                        </w:tblPr>
                        <w:tblGrid>
                          <w:gridCol w:w="9000"/>
                        </w:tblGrid>
                        <w:tr w:rsidR="002252F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252F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2252F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252FB" w:rsidRDefault="002252F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hyperlink r:id="rId8" w:history="1">
                                            <w:r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lang w:eastAsia="hr-HR"/>
                                              </w:rPr>
                                              <w:pict>
                                                <v:shapetype id="_x0000_t75" coordsize="21600,21600" o:spt="75" o:preferrelative="t" path="m@4@5l@4@11@9@11@9@5xe" filled="f" stroked="f">
                                                  <v:stroke joinstyle="miter"/>
                                                  <v:formulas>
                                                    <v:f eqn="if lineDrawn pixelLineWidth 0"/>
                                                    <v:f eqn="sum @0 1 0"/>
                                                    <v:f eqn="sum 0 0 @1"/>
                                                    <v:f eqn="prod @2 1 2"/>
                                                    <v:f eqn="prod @3 21600 pixelWidth"/>
                                                    <v:f eqn="prod @3 21600 pixelHeight"/>
                                                    <v:f eqn="sum @0 0 1"/>
                                                    <v:f eqn="prod @6 1 2"/>
                                                    <v:f eqn="prod @7 21600 pixelWidth"/>
                                                    <v:f eqn="sum @8 21600 0"/>
                                                    <v:f eqn="prod @7 21600 pixelHeight"/>
                                                    <v:f eqn="sum @10 21600 0"/>
                                                  </v:formulas>
                                                  <v:path o:extrusionok="f" gradientshapeok="t" o:connecttype="rect"/>
                                                  <o:lock v:ext="edit" aspectratio="t"/>
                                                </v:shapetype>
                                                <v:shape id="_x0000_i1025" type="#_x0000_t75" alt="Email Marketing Powered by Mailchimp" href="http://www.mailchimp.com/email-referral/?utm_source=freemium_newsletter&amp;utm_medium=email&amp;utm_campaign=referral_marketing&amp;aid=c2ea6255e95561e2901ff0074&amp;afl=1" style="width:104.25pt;height:40.5pt" o:button="t"/>
                                              </w:pic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2252FB" w:rsidRDefault="002252FB"/>
                                </w:tc>
                              </w:tr>
                            </w:tbl>
                            <w:p w:rsidR="002252FB" w:rsidRDefault="002252FB"/>
                          </w:tc>
                        </w:tr>
                      </w:tbl>
                      <w:p w:rsidR="002252FB" w:rsidRDefault="002252FB"/>
                    </w:tc>
                  </w:tr>
                </w:tbl>
                <w:p w:rsidR="002252FB" w:rsidRDefault="002252FB"/>
              </w:tc>
            </w:tr>
          </w:tbl>
          <w:p w:rsidR="002252FB" w:rsidRDefault="002252FB"/>
        </w:tc>
      </w:tr>
    </w:tbl>
    <w:p w:rsidR="002252FB" w:rsidRDefault="002252FB" w:rsidP="0022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pict>
          <v:shape id="_x0000_i1026" type="#_x0000_t75" alt="Web Bug from https://lag5.us3.list-manage.com/track/open.php?u=c2ea6255e95561e2901ff0074&amp;id=8de1e71c26&amp;e=adb01ff26c" style="width:.75pt;height:.75pt"/>
        </w:pict>
      </w:r>
    </w:p>
    <w:p w:rsidR="002252FB" w:rsidRDefault="002252FB" w:rsidP="002252FB"/>
    <w:p w:rsidR="004A1ACC" w:rsidRDefault="004A1ACC"/>
    <w:sectPr w:rsidR="004A1ACC" w:rsidSect="004A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F4FA6"/>
    <w:multiLevelType w:val="multilevel"/>
    <w:tmpl w:val="8A66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2FB"/>
    <w:rsid w:val="002252FB"/>
    <w:rsid w:val="004A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52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lchimp.com/email-referral/?utm_source=freemium_newsletter&amp;utm_medium=email&amp;utm_campaign=referral_marketing&amp;aid=c2ea6255e95561e2901ff0074&amp;afl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c76f8a69e9&amp;e=adb01ff2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b9fc1970fc&amp;e=adb01ff26c" TargetMode="External"/><Relationship Id="rId5" Type="http://schemas.openxmlformats.org/officeDocument/2006/relationships/hyperlink" Target="https://lag5.us3.list-manage.com/track/click?u=c2ea6255e95561e2901ff0074&amp;id=48031fa4b8&amp;e=adb01ff26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2372</Characters>
  <Application>Microsoft Office Word</Application>
  <DocSecurity>0</DocSecurity>
  <Lines>19</Lines>
  <Paragraphs>5</Paragraphs>
  <ScaleCrop>false</ScaleCrop>
  <Company>Grizli777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2022-11-30T12:11:00Z</dcterms:created>
  <dcterms:modified xsi:type="dcterms:W3CDTF">2022-11-30T12:13:00Z</dcterms:modified>
</cp:coreProperties>
</file>