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72"/>
      </w:tblGrid>
      <w:tr w:rsidR="002870E9" w:rsidRPr="002870E9" w:rsidTr="002870E9">
        <w:tc>
          <w:tcPr>
            <w:tcW w:w="0" w:type="auto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2870E9" w:rsidRPr="002870E9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2870E9" w:rsidRPr="002870E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25" w:type="dxa"/>
                          <w:left w:w="0" w:type="dxa"/>
                          <w:bottom w:w="12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2870E9" w:rsidRPr="002870E9">
                          <w:tc>
                            <w:tcPr>
                              <w:tcW w:w="0" w:type="auto"/>
                              <w:tcMar>
                                <w:top w:w="113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2870E9" w:rsidRPr="002870E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25" w:type="dxa"/>
                                      <w:bottom w:w="113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2870E9" w:rsidRPr="002870E9" w:rsidRDefault="002870E9" w:rsidP="002870E9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b/>
                                        <w:color w:val="606060"/>
                                        <w:sz w:val="22"/>
                                        <w:szCs w:val="22"/>
                                        <w:lang w:eastAsia="hr-HR"/>
                                      </w:rPr>
                                    </w:pPr>
                                    <w:r w:rsidRPr="002870E9">
                                      <w:rPr>
                                        <w:rFonts w:eastAsia="Times New Roman" w:cs="Times New Roman"/>
                                        <w:b/>
                                        <w:color w:val="606060"/>
                                        <w:sz w:val="22"/>
                                        <w:szCs w:val="22"/>
                                        <w:lang w:eastAsia="hr-HR"/>
                                      </w:rPr>
                                      <w:t>Lokalna akcijska grupa „LAG 5“</w:t>
                                    </w:r>
                                  </w:p>
                                  <w:p w:rsidR="002870E9" w:rsidRDefault="002870E9" w:rsidP="002870E9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b/>
                                        <w:color w:val="606060"/>
                                        <w:sz w:val="22"/>
                                        <w:szCs w:val="22"/>
                                        <w:lang w:eastAsia="hr-HR"/>
                                      </w:rPr>
                                    </w:pPr>
                                    <w:r w:rsidRPr="002870E9">
                                      <w:rPr>
                                        <w:rFonts w:eastAsia="Times New Roman" w:cs="Times New Roman"/>
                                        <w:b/>
                                        <w:color w:val="606060"/>
                                        <w:sz w:val="22"/>
                                        <w:szCs w:val="22"/>
                                        <w:lang w:eastAsia="hr-HR"/>
                                      </w:rPr>
                                      <w:t>Trg sv. Justine 13</w:t>
                                    </w:r>
                                    <w:r w:rsidRPr="002870E9">
                                      <w:rPr>
                                        <w:rFonts w:eastAsia="Times New Roman" w:cs="Times New Roman"/>
                                        <w:b/>
                                        <w:color w:val="606060"/>
                                        <w:sz w:val="22"/>
                                        <w:szCs w:val="22"/>
                                        <w:lang w:eastAsia="hr-HR"/>
                                      </w:rPr>
                                      <w:br/>
                                      <w:t>KORČULA</w:t>
                                    </w:r>
                                  </w:p>
                                  <w:p w:rsidR="002870E9" w:rsidRPr="002870E9" w:rsidRDefault="002870E9" w:rsidP="002870E9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b/>
                                        <w:color w:val="606060"/>
                                        <w:sz w:val="22"/>
                                        <w:szCs w:val="22"/>
                                        <w:lang w:eastAsia="hr-HR"/>
                                      </w:rPr>
                                    </w:pPr>
                                    <w:r w:rsidRPr="002870E9">
                                      <w:rPr>
                                        <w:rFonts w:eastAsia="Times New Roman" w:cs="Times New Roman"/>
                                        <w:b/>
                                        <w:color w:val="606060"/>
                                        <w:sz w:val="22"/>
                                        <w:szCs w:val="22"/>
                                        <w:lang w:eastAsia="hr-HR"/>
                                      </w:rPr>
                                      <w:t> </w:t>
                                    </w:r>
                                    <w:r w:rsidRPr="002870E9">
                                      <w:rPr>
                                        <w:rFonts w:eastAsia="Times New Roman" w:cs="Times New Roman"/>
                                        <w:b/>
                                        <w:color w:val="606060"/>
                                        <w:sz w:val="22"/>
                                        <w:szCs w:val="22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  <w:p w:rsidR="002870E9" w:rsidRPr="002870E9" w:rsidRDefault="002870E9" w:rsidP="002870E9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color w:val="606060"/>
                                        <w:sz w:val="22"/>
                                        <w:szCs w:val="22"/>
                                        <w:lang w:eastAsia="hr-HR"/>
                                      </w:rPr>
                                    </w:pPr>
                                  </w:p>
                                  <w:p w:rsidR="002870E9" w:rsidRPr="002870E9" w:rsidRDefault="002870E9" w:rsidP="002870E9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color w:val="606060"/>
                                        <w:sz w:val="22"/>
                                        <w:szCs w:val="22"/>
                                        <w:lang w:eastAsia="hr-HR"/>
                                      </w:rPr>
                                    </w:pPr>
                                  </w:p>
                                  <w:p w:rsidR="002870E9" w:rsidRPr="002870E9" w:rsidRDefault="002870E9" w:rsidP="002870E9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color w:val="606060"/>
                                        <w:sz w:val="22"/>
                                        <w:szCs w:val="22"/>
                                        <w:lang w:eastAsia="hr-HR"/>
                                      </w:rPr>
                                    </w:pPr>
                                    <w:r w:rsidRPr="002870E9">
                                      <w:rPr>
                                        <w:rFonts w:eastAsia="Times New Roman" w:cs="Times New Roman"/>
                                        <w:color w:val="606060"/>
                                        <w:sz w:val="22"/>
                                        <w:szCs w:val="22"/>
                                        <w:lang w:eastAsia="hr-HR"/>
                                      </w:rPr>
                                      <w:t>Agencija za plaćanja u poljoprivredi, ribarstvu i ruralnom razvoju objavila je 2. lipnja sljedeće natječaje:</w:t>
                                    </w:r>
                                  </w:p>
                                  <w:p w:rsidR="002870E9" w:rsidRPr="002870E9" w:rsidRDefault="002870E9" w:rsidP="002870E9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eastAsia="Times New Roman" w:cs="Times New Roman"/>
                                        <w:color w:val="0A0A0A"/>
                                        <w:sz w:val="22"/>
                                        <w:szCs w:val="22"/>
                                        <w:lang w:eastAsia="hr-HR"/>
                                      </w:rPr>
                                    </w:pPr>
                                    <w:r w:rsidRPr="002870E9">
                                      <w:rPr>
                                        <w:rFonts w:eastAsia="Times New Roman" w:cs="Times New Roman"/>
                                        <w:color w:val="0A0A0A"/>
                                        <w:sz w:val="22"/>
                                        <w:szCs w:val="22"/>
                                        <w:lang w:eastAsia="hr-HR"/>
                                      </w:rPr>
                                      <w:t xml:space="preserve">Natječaj za TO </w:t>
                                    </w:r>
                                    <w:r w:rsidRPr="002870E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color w:val="0A0A0A"/>
                                        <w:sz w:val="22"/>
                                        <w:szCs w:val="22"/>
                                        <w:lang w:eastAsia="hr-HR"/>
                                      </w:rPr>
                                      <w:t>4.1.1 »Restrukturiranje, modernizacija i povećanje konkurentnosti poljoprivrednih gospodarstava« – podizanje novih i/ili restrukturiranje postojećih višegodišnjih nasada</w:t>
                                    </w:r>
                                    <w:r w:rsidRPr="002870E9">
                                      <w:rPr>
                                        <w:rFonts w:eastAsia="Times New Roman" w:cs="Times New Roman"/>
                                        <w:color w:val="0A0A0A"/>
                                        <w:sz w:val="22"/>
                                        <w:szCs w:val="22"/>
                                        <w:lang w:eastAsia="hr-HR"/>
                                      </w:rPr>
                                      <w:t xml:space="preserve"> </w:t>
                                    </w:r>
                                    <w:r w:rsidRPr="002870E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color w:val="0A0A0A"/>
                                        <w:sz w:val="22"/>
                                        <w:szCs w:val="22"/>
                                        <w:lang w:eastAsia="hr-HR"/>
                                      </w:rPr>
                                      <w:t>(isključujući restrukturiranje postojećih vinograda za proizvodnju grožđa za vino)</w:t>
                                    </w:r>
                                    <w:r w:rsidRPr="002870E9">
                                      <w:rPr>
                                        <w:rFonts w:eastAsia="Times New Roman" w:cs="Times New Roman"/>
                                        <w:color w:val="0A0A0A"/>
                                        <w:sz w:val="22"/>
                                        <w:szCs w:val="22"/>
                                        <w:lang w:eastAsia="hr-HR"/>
                                      </w:rPr>
                                      <w:t xml:space="preserve"> iz PRR RH 2014.-2020.  </w:t>
                                    </w:r>
                                  </w:p>
                                  <w:p w:rsidR="002870E9" w:rsidRPr="002870E9" w:rsidRDefault="002870E9" w:rsidP="002870E9">
                                    <w:pPr>
                                      <w:spacing w:after="0" w:line="360" w:lineRule="auto"/>
                                      <w:rPr>
                                        <w:rFonts w:eastAsia="Times New Roman" w:cs="Times New Roman"/>
                                        <w:color w:val="0A0A0A"/>
                                        <w:sz w:val="22"/>
                                        <w:szCs w:val="22"/>
                                        <w:lang w:eastAsia="hr-HR"/>
                                      </w:rPr>
                                    </w:pPr>
                                    <w:r w:rsidRPr="002870E9">
                                      <w:rPr>
                                        <w:rFonts w:eastAsia="Times New Roman" w:cs="Times New Roman"/>
                                        <w:color w:val="0A0A0A"/>
                                        <w:sz w:val="22"/>
                                        <w:szCs w:val="22"/>
                                        <w:lang w:eastAsia="hr-HR"/>
                                      </w:rPr>
                                      <w:t>Prihvatljivi korisnici su fizičke i pravne osobe upisane u Upisnik poljoprivrednika te proizvođačke organizacije priznate u sektoru voća sukladno posebnim propisima kojima se uređuje rad proizvođačkih organizacija.</w:t>
                                    </w:r>
                                    <w:r w:rsidRPr="002870E9">
                                      <w:rPr>
                                        <w:rFonts w:eastAsia="Times New Roman" w:cs="Times New Roman"/>
                                        <w:color w:val="0A0A0A"/>
                                        <w:sz w:val="22"/>
                                        <w:szCs w:val="22"/>
                                        <w:lang w:eastAsia="hr-HR"/>
                                      </w:rPr>
                                      <w:br/>
                                      <w:t>Najniža visina javne potpore po projektu iznosi 5.000,00 EUR.</w:t>
                                    </w:r>
                                    <w:r w:rsidRPr="002870E9">
                                      <w:rPr>
                                        <w:rFonts w:eastAsia="Times New Roman" w:cs="Times New Roman"/>
                                        <w:color w:val="0A0A0A"/>
                                        <w:sz w:val="22"/>
                                        <w:szCs w:val="22"/>
                                        <w:lang w:eastAsia="hr-HR"/>
                                      </w:rPr>
                                      <w:br/>
                                      <w:t>Najviša visina javne potpore po projektu iznosi:</w:t>
                                    </w:r>
                                    <w:r w:rsidRPr="002870E9">
                                      <w:rPr>
                                        <w:rFonts w:eastAsia="Times New Roman" w:cs="Times New Roman"/>
                                        <w:color w:val="0A0A0A"/>
                                        <w:sz w:val="22"/>
                                        <w:szCs w:val="22"/>
                                        <w:lang w:eastAsia="hr-HR"/>
                                      </w:rPr>
                                      <w:br/>
                                      <w:t>a) do 750.000 EUR, odnosno</w:t>
                                    </w:r>
                                    <w:r w:rsidRPr="002870E9">
                                      <w:rPr>
                                        <w:rFonts w:eastAsia="Times New Roman" w:cs="Times New Roman"/>
                                        <w:color w:val="0A0A0A"/>
                                        <w:sz w:val="22"/>
                                        <w:szCs w:val="22"/>
                                        <w:lang w:eastAsia="hr-HR"/>
                                      </w:rPr>
                                      <w:br/>
                                      <w:t>b) do 100.000 EUR za korisnike čiji je zbroj vrijednosti prometa kroz tri godine koje prethode godini u kojoj je podnesen zahtjev za potporu manji od iznosa od 100.000 EUR, korisnike koji nisu u obvezi vođenja poslovnih knjiga i korisnike obveznike vođenja poslovnih knjiga koji ne posjeduju financijsku dokumentaciju za prethodnu financijsku godinu.</w:t>
                                    </w:r>
                                    <w:r w:rsidRPr="002870E9">
                                      <w:rPr>
                                        <w:rFonts w:eastAsia="Times New Roman" w:cs="Times New Roman"/>
                                        <w:color w:val="0A0A0A"/>
                                        <w:sz w:val="22"/>
                                        <w:szCs w:val="22"/>
                                        <w:lang w:eastAsia="hr-HR"/>
                                      </w:rPr>
                                      <w:br/>
                                    </w:r>
                                    <w:r w:rsidRPr="002870E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color w:val="0A0A0A"/>
                                        <w:sz w:val="22"/>
                                        <w:szCs w:val="22"/>
                                        <w:lang w:eastAsia="hr-HR"/>
                                      </w:rPr>
                                      <w:t>Zahtjev za potporu</w:t>
                                    </w:r>
                                    <w:r w:rsidRPr="002870E9">
                                      <w:rPr>
                                        <w:rFonts w:eastAsia="Times New Roman" w:cs="Times New Roman"/>
                                        <w:color w:val="0A0A0A"/>
                                        <w:sz w:val="22"/>
                                        <w:szCs w:val="22"/>
                                        <w:lang w:eastAsia="hr-HR"/>
                                      </w:rPr>
                                      <w:t> može se popunjavati i podnositi u AGRONET-u </w:t>
                                    </w:r>
                                    <w:r w:rsidRPr="002870E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color w:val="0A0A0A"/>
                                        <w:sz w:val="22"/>
                                        <w:szCs w:val="22"/>
                                        <w:lang w:eastAsia="hr-HR"/>
                                      </w:rPr>
                                      <w:t>od 16. srpnja 2021. godine od 12:00 sati do 30. rujna 2021. godine do 12:00 sati</w:t>
                                    </w:r>
                                    <w:r w:rsidRPr="002870E9">
                                      <w:rPr>
                                        <w:rFonts w:eastAsia="Times New Roman" w:cs="Times New Roman"/>
                                        <w:color w:val="0A0A0A"/>
                                        <w:sz w:val="22"/>
                                        <w:szCs w:val="22"/>
                                        <w:lang w:eastAsia="hr-HR"/>
                                      </w:rPr>
                                      <w:t>.</w:t>
                                    </w:r>
                                    <w:r w:rsidRPr="002870E9">
                                      <w:rPr>
                                        <w:rFonts w:eastAsia="Times New Roman" w:cs="Times New Roman"/>
                                        <w:color w:val="0A0A0A"/>
                                        <w:sz w:val="22"/>
                                        <w:szCs w:val="22"/>
                                        <w:lang w:eastAsia="hr-HR"/>
                                      </w:rPr>
                                      <w:br/>
                                      <w:t xml:space="preserve">Detalji na </w:t>
                                    </w:r>
                                    <w:hyperlink r:id="rId5" w:history="1">
                                      <w:r w:rsidRPr="002870E9">
                                        <w:rPr>
                                          <w:rFonts w:eastAsia="Times New Roman" w:cs="Times New Roman"/>
                                          <w:color w:val="6DC6DD"/>
                                          <w:sz w:val="22"/>
                                          <w:szCs w:val="22"/>
                                          <w:u w:val="single"/>
                                          <w:lang w:eastAsia="hr-HR"/>
                                        </w:rPr>
                                        <w:t>LINKU</w:t>
                                      </w:r>
                                    </w:hyperlink>
                                    <w:r w:rsidRPr="002870E9">
                                      <w:rPr>
                                        <w:rFonts w:eastAsia="Times New Roman" w:cs="Times New Roman"/>
                                        <w:color w:val="0A0A0A"/>
                                        <w:sz w:val="22"/>
                                        <w:szCs w:val="22"/>
                                        <w:lang w:eastAsia="hr-HR"/>
                                      </w:rPr>
                                      <w:br/>
                                      <w:t xml:space="preserve">  </w:t>
                                    </w:r>
                                  </w:p>
                                  <w:p w:rsidR="002870E9" w:rsidRPr="002870E9" w:rsidRDefault="002870E9" w:rsidP="002870E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eastAsia="Times New Roman" w:cs="Times New Roman"/>
                                        <w:color w:val="0A0A0A"/>
                                        <w:sz w:val="22"/>
                                        <w:szCs w:val="22"/>
                                        <w:lang w:eastAsia="hr-HR"/>
                                      </w:rPr>
                                    </w:pPr>
                                    <w:r w:rsidRPr="002870E9">
                                      <w:rPr>
                                        <w:rFonts w:eastAsia="Times New Roman" w:cs="Times New Roman"/>
                                        <w:color w:val="0A0A0A"/>
                                        <w:sz w:val="22"/>
                                        <w:szCs w:val="22"/>
                                        <w:lang w:eastAsia="hr-HR"/>
                                      </w:rPr>
                                      <w:t>Natječaj za TO</w:t>
                                    </w:r>
                                    <w:r w:rsidRPr="002870E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color w:val="0A0A0A"/>
                                        <w:sz w:val="22"/>
                                        <w:szCs w:val="22"/>
                                        <w:lang w:eastAsia="hr-HR"/>
                                      </w:rPr>
                                      <w:t> 4.1.1 »Restrukturiranje, modernizacija i povećanje konkurentnosti poljoprivrednih gospodarstava« – podizanje novih vinograda i/ili restrukturiranje vinograda stolnih kultivara </w:t>
                                    </w:r>
                                    <w:r w:rsidRPr="002870E9">
                                      <w:rPr>
                                        <w:rFonts w:eastAsia="Times New Roman" w:cs="Times New Roman"/>
                                        <w:color w:val="0A0A0A"/>
                                        <w:sz w:val="22"/>
                                        <w:szCs w:val="22"/>
                                        <w:lang w:eastAsia="hr-HR"/>
                                      </w:rPr>
                                      <w:t xml:space="preserve">iz PRR RH 2014.-2020. </w:t>
                                    </w:r>
                                  </w:p>
                                  <w:p w:rsidR="002870E9" w:rsidRPr="002870E9" w:rsidRDefault="002870E9" w:rsidP="002870E9">
                                    <w:pPr>
                                      <w:spacing w:after="0" w:line="360" w:lineRule="auto"/>
                                      <w:rPr>
                                        <w:rFonts w:eastAsia="Times New Roman" w:cs="Times New Roman"/>
                                        <w:color w:val="0A0A0A"/>
                                        <w:sz w:val="22"/>
                                        <w:szCs w:val="22"/>
                                        <w:lang w:eastAsia="hr-HR"/>
                                      </w:rPr>
                                    </w:pPr>
                                    <w:r w:rsidRPr="002870E9">
                                      <w:rPr>
                                        <w:rFonts w:eastAsia="Times New Roman" w:cs="Times New Roman"/>
                                        <w:color w:val="0A0A0A"/>
                                        <w:sz w:val="22"/>
                                        <w:szCs w:val="22"/>
                                        <w:lang w:eastAsia="hr-HR"/>
                                      </w:rPr>
                                      <w:t>Prihvatljivi korisnici su fizičke i pravne osobe upisane u Upisnik poljoprivrednika, te proizvođačke organizacije priznate u sektoru vina sukladno posebnim propisima kojima se uređuje rad proizvođačkih organizacija.</w:t>
                                    </w:r>
                                    <w:r w:rsidRPr="002870E9">
                                      <w:rPr>
                                        <w:rFonts w:eastAsia="Times New Roman" w:cs="Times New Roman"/>
                                        <w:color w:val="0A0A0A"/>
                                        <w:sz w:val="22"/>
                                        <w:szCs w:val="22"/>
                                        <w:lang w:eastAsia="hr-HR"/>
                                      </w:rPr>
                                      <w:br/>
                                      <w:t>Najniža visina javne potpore po projektu iznosi 5.000,00 EUR.</w:t>
                                    </w:r>
                                    <w:r w:rsidRPr="002870E9">
                                      <w:rPr>
                                        <w:rFonts w:eastAsia="Times New Roman" w:cs="Times New Roman"/>
                                        <w:color w:val="0A0A0A"/>
                                        <w:sz w:val="22"/>
                                        <w:szCs w:val="22"/>
                                        <w:lang w:eastAsia="hr-HR"/>
                                      </w:rPr>
                                      <w:br/>
                                      <w:t>Najviša visina javne potpore po projektu iznosi:</w:t>
                                    </w:r>
                                    <w:r w:rsidRPr="002870E9">
                                      <w:rPr>
                                        <w:rFonts w:eastAsia="Times New Roman" w:cs="Times New Roman"/>
                                        <w:color w:val="0A0A0A"/>
                                        <w:sz w:val="22"/>
                                        <w:szCs w:val="22"/>
                                        <w:lang w:eastAsia="hr-HR"/>
                                      </w:rPr>
                                      <w:br/>
                                    </w:r>
                                    <w:r w:rsidRPr="002870E9">
                                      <w:rPr>
                                        <w:rFonts w:eastAsia="Times New Roman" w:cs="Times New Roman"/>
                                        <w:color w:val="0A0A0A"/>
                                        <w:sz w:val="22"/>
                                        <w:szCs w:val="22"/>
                                        <w:lang w:eastAsia="hr-HR"/>
                                      </w:rPr>
                                      <w:lastRenderedPageBreak/>
                                      <w:t>a) do 500.000 EUR, odnosno</w:t>
                                    </w:r>
                                    <w:r w:rsidRPr="002870E9">
                                      <w:rPr>
                                        <w:rFonts w:eastAsia="Times New Roman" w:cs="Times New Roman"/>
                                        <w:color w:val="0A0A0A"/>
                                        <w:sz w:val="22"/>
                                        <w:szCs w:val="22"/>
                                        <w:lang w:eastAsia="hr-HR"/>
                                      </w:rPr>
                                      <w:br/>
                                      <w:t>b) do 100.000 EUR za korisnike čiji je zbroj vrijednosti prometa kroz tri godine koje prethode godini u kojoj je podnesen zahtjev za potporu manji od iznosa od 100.000 EUR, korisnike koji nisu u obvezi vođenja poslovnih knjiga i korisnike obveznike vođenja poslovnih knjiga koji ne posjeduju financijsku dokumentaciju za prethodnu financijsku godinu.</w:t>
                                    </w:r>
                                    <w:r w:rsidRPr="002870E9">
                                      <w:rPr>
                                        <w:rFonts w:eastAsia="Times New Roman" w:cs="Times New Roman"/>
                                        <w:color w:val="0A0A0A"/>
                                        <w:sz w:val="22"/>
                                        <w:szCs w:val="22"/>
                                        <w:lang w:eastAsia="hr-HR"/>
                                      </w:rPr>
                                      <w:br/>
                                    </w:r>
                                    <w:r w:rsidRPr="002870E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color w:val="0A0A0A"/>
                                        <w:sz w:val="22"/>
                                        <w:szCs w:val="22"/>
                                        <w:lang w:eastAsia="hr-HR"/>
                                      </w:rPr>
                                      <w:t>Zahtjev za potporu</w:t>
                                    </w:r>
                                    <w:r w:rsidRPr="002870E9">
                                      <w:rPr>
                                        <w:rFonts w:eastAsia="Times New Roman" w:cs="Times New Roman"/>
                                        <w:color w:val="0A0A0A"/>
                                        <w:sz w:val="22"/>
                                        <w:szCs w:val="22"/>
                                        <w:lang w:eastAsia="hr-HR"/>
                                      </w:rPr>
                                      <w:t xml:space="preserve"> može se popunjavati i podnositi u AGRONET-u od </w:t>
                                    </w:r>
                                    <w:r w:rsidRPr="002870E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color w:val="0A0A0A"/>
                                        <w:sz w:val="22"/>
                                        <w:szCs w:val="22"/>
                                        <w:lang w:eastAsia="hr-HR"/>
                                      </w:rPr>
                                      <w:t>16. srpnja 2021. godine od 12:00 sati do 30. rujna 2021. godine do 12:00 sati.</w:t>
                                    </w:r>
                                    <w:r w:rsidRPr="002870E9">
                                      <w:rPr>
                                        <w:rFonts w:eastAsia="Times New Roman" w:cs="Times New Roman"/>
                                        <w:color w:val="0A0A0A"/>
                                        <w:sz w:val="22"/>
                                        <w:szCs w:val="22"/>
                                        <w:lang w:eastAsia="hr-HR"/>
                                      </w:rPr>
                                      <w:t> </w:t>
                                    </w:r>
                                    <w:r w:rsidRPr="002870E9">
                                      <w:rPr>
                                        <w:rFonts w:eastAsia="Times New Roman" w:cs="Times New Roman"/>
                                        <w:color w:val="0A0A0A"/>
                                        <w:sz w:val="22"/>
                                        <w:szCs w:val="22"/>
                                        <w:lang w:eastAsia="hr-HR"/>
                                      </w:rPr>
                                      <w:br/>
                                      <w:t xml:space="preserve">Detalji na </w:t>
                                    </w:r>
                                    <w:hyperlink r:id="rId6" w:history="1">
                                      <w:r w:rsidRPr="002870E9">
                                        <w:rPr>
                                          <w:rFonts w:eastAsia="Times New Roman" w:cs="Times New Roman"/>
                                          <w:color w:val="6DC6DD"/>
                                          <w:sz w:val="22"/>
                                          <w:szCs w:val="22"/>
                                          <w:u w:val="single"/>
                                          <w:lang w:eastAsia="hr-HR"/>
                                        </w:rPr>
                                        <w:t>LINKU</w:t>
                                      </w:r>
                                    </w:hyperlink>
                                    <w:r w:rsidRPr="002870E9">
                                      <w:rPr>
                                        <w:rFonts w:eastAsia="Times New Roman" w:cs="Times New Roman"/>
                                        <w:color w:val="0A0A0A"/>
                                        <w:sz w:val="22"/>
                                        <w:szCs w:val="22"/>
                                        <w:lang w:eastAsia="hr-HR"/>
                                      </w:rPr>
                                      <w:br/>
                                      <w:t xml:space="preserve">  </w:t>
                                    </w:r>
                                  </w:p>
                                  <w:p w:rsidR="002870E9" w:rsidRPr="002870E9" w:rsidRDefault="002870E9" w:rsidP="002870E9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eastAsia="Times New Roman" w:cs="Times New Roman"/>
                                        <w:color w:val="0A0A0A"/>
                                        <w:sz w:val="22"/>
                                        <w:szCs w:val="22"/>
                                        <w:lang w:eastAsia="hr-HR"/>
                                      </w:rPr>
                                    </w:pPr>
                                    <w:r w:rsidRPr="002870E9">
                                      <w:rPr>
                                        <w:rFonts w:eastAsia="Times New Roman" w:cs="Times New Roman"/>
                                        <w:color w:val="0A0A0A"/>
                                        <w:sz w:val="22"/>
                                        <w:szCs w:val="22"/>
                                        <w:lang w:eastAsia="hr-HR"/>
                                      </w:rPr>
                                      <w:t xml:space="preserve">Natječaj za TO </w:t>
                                    </w:r>
                                    <w:r w:rsidRPr="002870E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color w:val="0A0A0A"/>
                                        <w:sz w:val="22"/>
                                        <w:szCs w:val="22"/>
                                        <w:lang w:eastAsia="hr-HR"/>
                                      </w:rPr>
                                      <w:t>9.1.1 „Uspostava proizvođačkih grupa i organizacija“</w:t>
                                    </w:r>
                                    <w:r w:rsidRPr="002870E9">
                                      <w:rPr>
                                        <w:rFonts w:eastAsia="Times New Roman" w:cs="Times New Roman"/>
                                        <w:color w:val="0A0A0A"/>
                                        <w:sz w:val="22"/>
                                        <w:szCs w:val="22"/>
                                        <w:lang w:eastAsia="hr-HR"/>
                                      </w:rPr>
                                      <w:t xml:space="preserve"> </w:t>
                                    </w:r>
                                  </w:p>
                                  <w:p w:rsidR="002870E9" w:rsidRPr="002870E9" w:rsidRDefault="002870E9" w:rsidP="002870E9">
                                    <w:pPr>
                                      <w:spacing w:before="240" w:after="240" w:line="360" w:lineRule="auto"/>
                                      <w:rPr>
                                        <w:rFonts w:eastAsia="Times New Roman" w:cs="Times New Roman"/>
                                        <w:color w:val="606060"/>
                                        <w:sz w:val="22"/>
                                        <w:szCs w:val="22"/>
                                        <w:lang w:eastAsia="hr-HR"/>
                                      </w:rPr>
                                    </w:pPr>
                                    <w:r w:rsidRPr="002870E9">
                                      <w:rPr>
                                        <w:rFonts w:eastAsia="Times New Roman" w:cs="Times New Roman"/>
                                        <w:color w:val="606060"/>
                                        <w:sz w:val="22"/>
                                        <w:szCs w:val="22"/>
                                        <w:lang w:eastAsia="hr-HR"/>
                                      </w:rPr>
                                      <w:t>Svrha natječaja je dodjela potpore za provođenje aktivnosti predviđenih poslovnim planovima priznatih proizvođačkih organizacija najduže za prvih pet godina od priznavanja, u cilju olakšavanja izlaska na tržište, a time i povećanja konkurentnosti poljoprivrednih gospodarstava.</w:t>
                                    </w:r>
                                    <w:r w:rsidRPr="002870E9">
                                      <w:rPr>
                                        <w:rFonts w:eastAsia="Times New Roman" w:cs="Times New Roman"/>
                                        <w:color w:val="606060"/>
                                        <w:sz w:val="22"/>
                                        <w:szCs w:val="22"/>
                                        <w:lang w:eastAsia="hr-HR"/>
                                      </w:rPr>
                                      <w:br/>
                                      <w:t>Prihvatljivi korisnici su proizvođačke organizacije koje su priznate nakon 01. siječnja 2018. godine i kojima je odobren Poslovni plan od strane Ministarstva poljoprivrede.</w:t>
                                    </w:r>
                                    <w:r w:rsidRPr="002870E9">
                                      <w:rPr>
                                        <w:rFonts w:eastAsia="Times New Roman" w:cs="Times New Roman"/>
                                        <w:color w:val="606060"/>
                                        <w:sz w:val="22"/>
                                        <w:szCs w:val="22"/>
                                        <w:lang w:eastAsia="hr-HR"/>
                                      </w:rPr>
                                      <w:br/>
                                      <w:t>Potpora se odobrava na razdoblje do pet godina u maksimalnom iznosu do 500.000 eura, odnosno maksimalno do 100.000 eura godišnje u protuvrijednosti u kunama. Intenzitet javne potpore iznosi 100%.</w:t>
                                    </w:r>
                                    <w:r w:rsidRPr="002870E9">
                                      <w:rPr>
                                        <w:rFonts w:eastAsia="Times New Roman" w:cs="Times New Roman"/>
                                        <w:color w:val="606060"/>
                                        <w:sz w:val="22"/>
                                        <w:szCs w:val="22"/>
                                        <w:lang w:eastAsia="hr-HR"/>
                                      </w:rPr>
                                      <w:br/>
                                      <w:t>Rok za podnošenje zahtjeva za potporu i dostavu Potvrde o podnošenju zahtjeva za potporu je od </w:t>
                                    </w:r>
                                    <w:r w:rsidRPr="002870E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color w:val="606060"/>
                                        <w:sz w:val="22"/>
                                        <w:szCs w:val="22"/>
                                        <w:lang w:eastAsia="hr-HR"/>
                                      </w:rPr>
                                      <w:t>14. lipnja 2021. godine od 12:00 sati do 14. srpnja 2021. godine do 12:00 sati</w:t>
                                    </w:r>
                                    <w:r w:rsidRPr="002870E9">
                                      <w:rPr>
                                        <w:rFonts w:eastAsia="Times New Roman" w:cs="Times New Roman"/>
                                        <w:color w:val="606060"/>
                                        <w:sz w:val="22"/>
                                        <w:szCs w:val="22"/>
                                        <w:lang w:eastAsia="hr-HR"/>
                                      </w:rPr>
                                      <w:t>.</w:t>
                                    </w:r>
                                    <w:r w:rsidRPr="002870E9">
                                      <w:rPr>
                                        <w:rFonts w:eastAsia="Times New Roman" w:cs="Times New Roman"/>
                                        <w:color w:val="606060"/>
                                        <w:sz w:val="22"/>
                                        <w:szCs w:val="22"/>
                                        <w:lang w:eastAsia="hr-HR"/>
                                      </w:rPr>
                                      <w:br/>
                                      <w:t xml:space="preserve">Detalji na </w:t>
                                    </w:r>
                                    <w:hyperlink r:id="rId7" w:history="1">
                                      <w:r w:rsidRPr="002870E9">
                                        <w:rPr>
                                          <w:rFonts w:eastAsia="Times New Roman" w:cs="Times New Roman"/>
                                          <w:color w:val="6DC6DD"/>
                                          <w:sz w:val="22"/>
                                          <w:szCs w:val="22"/>
                                          <w:u w:val="single"/>
                                          <w:lang w:eastAsia="hr-HR"/>
                                        </w:rPr>
                                        <w:t>LINKU</w:t>
                                      </w:r>
                                    </w:hyperlink>
                                    <w:r w:rsidRPr="002870E9">
                                      <w:rPr>
                                        <w:rFonts w:eastAsia="Times New Roman" w:cs="Times New Roman"/>
                                        <w:color w:val="606060"/>
                                        <w:sz w:val="22"/>
                                        <w:szCs w:val="22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2870E9">
                                      <w:rPr>
                                        <w:rFonts w:eastAsia="Times New Roman" w:cs="Times New Roman"/>
                                        <w:color w:val="606060"/>
                                        <w:sz w:val="22"/>
                                        <w:szCs w:val="22"/>
                                        <w:lang w:eastAsia="hr-HR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</w:tbl>
                            <w:p w:rsidR="002870E9" w:rsidRPr="002870E9" w:rsidRDefault="002870E9" w:rsidP="002870E9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  <w:szCs w:val="22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2870E9" w:rsidRPr="002870E9" w:rsidRDefault="002870E9" w:rsidP="002870E9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2"/>
                            <w:szCs w:val="22"/>
                            <w:lang w:eastAsia="hr-HR"/>
                          </w:rPr>
                        </w:pPr>
                      </w:p>
                    </w:tc>
                  </w:tr>
                </w:tbl>
                <w:p w:rsidR="002870E9" w:rsidRPr="002870E9" w:rsidRDefault="002870E9" w:rsidP="002870E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hr-HR"/>
                    </w:rPr>
                  </w:pPr>
                </w:p>
              </w:tc>
            </w:tr>
          </w:tbl>
          <w:p w:rsidR="002870E9" w:rsidRPr="002870E9" w:rsidRDefault="002870E9" w:rsidP="002870E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hr-HR"/>
              </w:rPr>
            </w:pPr>
          </w:p>
        </w:tc>
      </w:tr>
      <w:tr w:rsidR="002870E9" w:rsidRPr="002870E9" w:rsidTr="002870E9">
        <w:tc>
          <w:tcPr>
            <w:tcW w:w="0" w:type="auto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2870E9" w:rsidRPr="002870E9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2870E9" w:rsidRPr="002870E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25" w:type="dxa"/>
                          <w:left w:w="0" w:type="dxa"/>
                          <w:bottom w:w="12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2870E9" w:rsidRPr="002870E9">
                          <w:tc>
                            <w:tcPr>
                              <w:tcW w:w="0" w:type="auto"/>
                              <w:tcMar>
                                <w:top w:w="113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2870E9" w:rsidRPr="002870E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25" w:type="dxa"/>
                                      <w:bottom w:w="113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2870E9" w:rsidRPr="002870E9" w:rsidRDefault="002870E9" w:rsidP="002870E9">
                                    <w:pPr>
                                      <w:spacing w:before="240" w:after="240" w:line="360" w:lineRule="auto"/>
                                      <w:jc w:val="both"/>
                                      <w:rPr>
                                        <w:rFonts w:eastAsia="Times New Roman" w:cs="Times New Roman"/>
                                        <w:color w:val="606060"/>
                                        <w:sz w:val="22"/>
                                        <w:szCs w:val="22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870E9" w:rsidRPr="002870E9" w:rsidRDefault="002870E9" w:rsidP="002870E9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2"/>
                                  <w:szCs w:val="22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2870E9" w:rsidRPr="002870E9" w:rsidRDefault="002870E9" w:rsidP="002870E9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2"/>
                            <w:szCs w:val="22"/>
                            <w:lang w:eastAsia="hr-HR"/>
                          </w:rPr>
                        </w:pPr>
                      </w:p>
                    </w:tc>
                  </w:tr>
                </w:tbl>
                <w:p w:rsidR="002870E9" w:rsidRPr="002870E9" w:rsidRDefault="002870E9" w:rsidP="002870E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hr-HR"/>
                    </w:rPr>
                  </w:pPr>
                </w:p>
              </w:tc>
            </w:tr>
          </w:tbl>
          <w:p w:rsidR="002870E9" w:rsidRPr="002870E9" w:rsidRDefault="002870E9" w:rsidP="002870E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hr-HR"/>
              </w:rPr>
            </w:pPr>
          </w:p>
        </w:tc>
      </w:tr>
    </w:tbl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7D52"/>
    <w:multiLevelType w:val="multilevel"/>
    <w:tmpl w:val="26EA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53157B"/>
    <w:multiLevelType w:val="multilevel"/>
    <w:tmpl w:val="CFA0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BC04F1"/>
    <w:multiLevelType w:val="multilevel"/>
    <w:tmpl w:val="7C6C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870E9"/>
    <w:rsid w:val="000D4A4D"/>
    <w:rsid w:val="001129D4"/>
    <w:rsid w:val="002870E9"/>
    <w:rsid w:val="00325C9F"/>
    <w:rsid w:val="00723511"/>
    <w:rsid w:val="00824ACF"/>
    <w:rsid w:val="00BB4972"/>
    <w:rsid w:val="00F4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70E9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Strong">
    <w:name w:val="Strong"/>
    <w:basedOn w:val="DefaultParagraphFont"/>
    <w:uiPriority w:val="22"/>
    <w:qFormat/>
    <w:rsid w:val="002870E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870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g5.us3.list-manage.com/track/click?u=c2ea6255e95561e2901ff0074&amp;id=dae88ac7ae&amp;e=a31fa0c0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g5.us3.list-manage.com/track/click?u=c2ea6255e95561e2901ff0074&amp;id=d80ce1fbdc&amp;e=a31fa0c0b9" TargetMode="External"/><Relationship Id="rId5" Type="http://schemas.openxmlformats.org/officeDocument/2006/relationships/hyperlink" Target="https://lag5.us3.list-manage.com/track/click?u=c2ea6255e95561e2901ff0074&amp;id=4c3d5c45ce&amp;e=a31fa0c0b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554</Words>
  <Characters>3160</Characters>
  <Application>Microsoft Office Word</Application>
  <DocSecurity>0</DocSecurity>
  <Lines>26</Lines>
  <Paragraphs>7</Paragraphs>
  <ScaleCrop>false</ScaleCrop>
  <Company>Grizli777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2021-06-08T06:01:00Z</dcterms:created>
  <dcterms:modified xsi:type="dcterms:W3CDTF">2021-06-08T06:09:00Z</dcterms:modified>
</cp:coreProperties>
</file>