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0B" w:rsidRPr="0035520B" w:rsidRDefault="0035520B" w:rsidP="0035520B">
      <w:pPr>
        <w:tabs>
          <w:tab w:val="left" w:pos="5430"/>
        </w:tabs>
        <w:spacing w:after="0" w:line="240" w:lineRule="auto"/>
        <w:ind w:left="2520" w:right="3969"/>
        <w:rPr>
          <w:b/>
          <w:bCs/>
        </w:rPr>
      </w:pPr>
      <w:r>
        <w:rPr>
          <w:noProof/>
          <w:lang w:eastAsia="hr-HR"/>
        </w:rPr>
        <w:drawing>
          <wp:inline distT="0" distB="0" distL="0" distR="0">
            <wp:extent cx="476250" cy="628650"/>
            <wp:effectExtent l="19050" t="0" r="0" b="0"/>
            <wp:docPr id="1" name="Picture 1" descr="grb-r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rh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20B" w:rsidRPr="0035520B" w:rsidRDefault="0035520B" w:rsidP="0035520B">
      <w:pPr>
        <w:tabs>
          <w:tab w:val="left" w:pos="5430"/>
        </w:tabs>
        <w:spacing w:after="0" w:line="240" w:lineRule="auto"/>
        <w:ind w:left="1080" w:right="3969"/>
        <w:rPr>
          <w:b/>
          <w:bCs/>
        </w:rPr>
      </w:pPr>
      <w:r w:rsidRPr="0035520B">
        <w:rPr>
          <w:b/>
          <w:bCs/>
        </w:rPr>
        <w:t>R E P U B L I K A   H R V A T S K A</w:t>
      </w:r>
    </w:p>
    <w:p w:rsidR="0035520B" w:rsidRPr="0035520B" w:rsidRDefault="0035520B" w:rsidP="0035520B">
      <w:pPr>
        <w:tabs>
          <w:tab w:val="left" w:pos="5430"/>
        </w:tabs>
        <w:spacing w:after="0" w:line="240" w:lineRule="auto"/>
        <w:ind w:left="360" w:right="3969"/>
        <w:jc w:val="center"/>
        <w:rPr>
          <w:b/>
          <w:bCs/>
        </w:rPr>
      </w:pPr>
      <w:r w:rsidRPr="0035520B">
        <w:rPr>
          <w:b/>
          <w:bCs/>
        </w:rPr>
        <w:t>DUBROVAČKO - NERETVANSKA ŽUPANIJA</w:t>
      </w:r>
    </w:p>
    <w:p w:rsidR="0035520B" w:rsidRPr="0035520B" w:rsidRDefault="0035520B" w:rsidP="0035520B">
      <w:pPr>
        <w:tabs>
          <w:tab w:val="left" w:pos="5430"/>
        </w:tabs>
        <w:spacing w:after="0" w:line="240" w:lineRule="auto"/>
        <w:ind w:left="360" w:right="3969"/>
        <w:rPr>
          <w:b/>
        </w:rPr>
      </w:pPr>
      <w:r w:rsidRPr="0035520B">
        <w:rPr>
          <w:b/>
        </w:rPr>
        <w:t xml:space="preserve">                   O P Ć I N A   T R P A NJ</w:t>
      </w:r>
    </w:p>
    <w:p w:rsidR="0035520B" w:rsidRPr="0035520B" w:rsidRDefault="0035520B" w:rsidP="0035520B">
      <w:pPr>
        <w:tabs>
          <w:tab w:val="left" w:pos="5430"/>
        </w:tabs>
        <w:spacing w:after="0" w:line="240" w:lineRule="auto"/>
        <w:ind w:left="360" w:right="3969"/>
        <w:rPr>
          <w:b/>
        </w:rPr>
      </w:pPr>
      <w:r w:rsidRPr="0035520B">
        <w:rPr>
          <w:b/>
        </w:rPr>
        <w:t xml:space="preserve">              STOŽER CIVILNE ZAŠTITE</w:t>
      </w:r>
    </w:p>
    <w:p w:rsidR="0035520B" w:rsidRPr="0035520B" w:rsidRDefault="0035520B" w:rsidP="0035520B">
      <w:pPr>
        <w:tabs>
          <w:tab w:val="left" w:pos="5430"/>
        </w:tabs>
        <w:spacing w:after="0" w:line="240" w:lineRule="auto"/>
        <w:ind w:left="360" w:right="3969"/>
        <w:rPr>
          <w:b/>
        </w:rPr>
      </w:pPr>
    </w:p>
    <w:p w:rsidR="0035520B" w:rsidRPr="0035520B" w:rsidRDefault="0035520B" w:rsidP="0035520B">
      <w:pPr>
        <w:tabs>
          <w:tab w:val="left" w:pos="5430"/>
        </w:tabs>
        <w:spacing w:after="0" w:line="240" w:lineRule="auto"/>
        <w:ind w:left="360" w:right="3969"/>
        <w:rPr>
          <w:b/>
        </w:rPr>
      </w:pPr>
      <w:r w:rsidRPr="0035520B">
        <w:rPr>
          <w:b/>
        </w:rPr>
        <w:t>KLASA: 810-01/13-01/02</w:t>
      </w:r>
    </w:p>
    <w:p w:rsidR="0035520B" w:rsidRPr="0035520B" w:rsidRDefault="0035520B" w:rsidP="0035520B">
      <w:pPr>
        <w:tabs>
          <w:tab w:val="left" w:pos="5430"/>
        </w:tabs>
        <w:spacing w:after="0" w:line="240" w:lineRule="auto"/>
        <w:ind w:left="360" w:right="3969"/>
        <w:rPr>
          <w:b/>
        </w:rPr>
      </w:pPr>
      <w:r>
        <w:rPr>
          <w:b/>
        </w:rPr>
        <w:t>URBROJ:2117/07-05/01-20-9</w:t>
      </w:r>
    </w:p>
    <w:p w:rsidR="0035520B" w:rsidRPr="0035520B" w:rsidRDefault="0035520B" w:rsidP="0035520B">
      <w:pPr>
        <w:tabs>
          <w:tab w:val="left" w:pos="5430"/>
        </w:tabs>
        <w:spacing w:after="0" w:line="240" w:lineRule="auto"/>
        <w:ind w:left="360" w:right="3969"/>
        <w:rPr>
          <w:b/>
        </w:rPr>
      </w:pPr>
      <w:r w:rsidRPr="0035520B">
        <w:rPr>
          <w:b/>
        </w:rPr>
        <w:t xml:space="preserve">Trpanj, </w:t>
      </w:r>
      <w:r w:rsidR="00DB3659">
        <w:rPr>
          <w:b/>
        </w:rPr>
        <w:t>30</w:t>
      </w:r>
      <w:r w:rsidRPr="0035520B">
        <w:rPr>
          <w:b/>
        </w:rPr>
        <w:t>.</w:t>
      </w:r>
      <w:r>
        <w:rPr>
          <w:b/>
        </w:rPr>
        <w:t>1</w:t>
      </w:r>
      <w:r w:rsidRPr="0035520B">
        <w:rPr>
          <w:b/>
        </w:rPr>
        <w:t>0.2020.</w:t>
      </w:r>
    </w:p>
    <w:p w:rsidR="0035520B" w:rsidRDefault="0035520B" w:rsidP="0035520B">
      <w:pPr>
        <w:tabs>
          <w:tab w:val="left" w:pos="5430"/>
        </w:tabs>
        <w:spacing w:after="0" w:line="240" w:lineRule="auto"/>
        <w:ind w:left="360" w:right="3969"/>
        <w:rPr>
          <w:b/>
        </w:rPr>
      </w:pPr>
    </w:p>
    <w:p w:rsidR="0041690D" w:rsidRPr="0035520B" w:rsidRDefault="0041690D" w:rsidP="0035520B">
      <w:pPr>
        <w:tabs>
          <w:tab w:val="left" w:pos="5430"/>
        </w:tabs>
        <w:spacing w:after="0" w:line="240" w:lineRule="auto"/>
        <w:ind w:left="360" w:right="3969"/>
        <w:rPr>
          <w:b/>
        </w:rPr>
      </w:pPr>
    </w:p>
    <w:p w:rsidR="0035520B" w:rsidRPr="0035520B" w:rsidRDefault="00405AE2" w:rsidP="0041690D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 xml:space="preserve">               </w:t>
      </w:r>
      <w:r w:rsidR="0035520B" w:rsidRPr="0035520B">
        <w:rPr>
          <w:b/>
        </w:rPr>
        <w:t>PRIOPĆENJE ZA JAVNOST</w:t>
      </w:r>
    </w:p>
    <w:p w:rsidR="00DB3659" w:rsidRDefault="001366B3" w:rsidP="00B62E07">
      <w:pPr>
        <w:pStyle w:val="NormalWeb"/>
        <w:jc w:val="both"/>
      </w:pPr>
      <w:r>
        <w:t>Prema današnjem</w:t>
      </w:r>
      <w:r w:rsidR="00BD1FC0">
        <w:t xml:space="preserve"> (</w:t>
      </w:r>
      <w:r w:rsidR="00DB3659">
        <w:t>30</w:t>
      </w:r>
      <w:r w:rsidR="00BD1FC0">
        <w:t>.10.2020.)</w:t>
      </w:r>
      <w:r>
        <w:t xml:space="preserve"> priopćenju Stožera civilne zaštite Dubrovačko-neretvanske županije „</w:t>
      </w:r>
      <w:r w:rsidR="00DB3659">
        <w:t>U Dubrovačko-neretvanskoj županiji u posljednja 24 sata zabilježeno je 56 novih slučajeva zaraze koronavirusom. Riječ je o 37 osoba iz Dubrovnika, po pet iz Župe dubrovačke i Blata, po tri iz Konavala i Stona te po jedna iz Opuzena, Smokvice i Vela Luke. Ukupno je zaražena 31 osoba muškog spola te 25 ženskih osoba, a za njih 47 utvrđena je epidemiološka veza.</w:t>
      </w:r>
    </w:p>
    <w:p w:rsidR="00DB3659" w:rsidRDefault="00DB3659" w:rsidP="00B62E07">
      <w:pPr>
        <w:pStyle w:val="NormalWeb"/>
        <w:jc w:val="both"/>
      </w:pPr>
      <w:r>
        <w:t xml:space="preserve">Izliječeno je 26 osoba: 15 iz Dubrovnika, pet iz Metkovića, tri iz Župe dubrovačke te po jedna s Mljeta, iz Stona i Kule Norinske. </w:t>
      </w:r>
    </w:p>
    <w:p w:rsidR="00DB3659" w:rsidRDefault="00DB3659" w:rsidP="00B62E07">
      <w:pPr>
        <w:pStyle w:val="NormalWeb"/>
        <w:jc w:val="both"/>
      </w:pPr>
      <w:r>
        <w:t>U OB Dubrovnik hospitalizirana je 31 osoba pozitivna na koronavirus, a četiri bolesnika su na respiratoru (neinvazivna ventilacija) U posljednja 24 sata obrađen je 201 uzorak, a od početka pandemije analiziran je ukupno 19 221 uzorak.</w:t>
      </w:r>
    </w:p>
    <w:p w:rsidR="00686D05" w:rsidRDefault="00DB3659" w:rsidP="00B62E07">
      <w:pPr>
        <w:pStyle w:val="NormalWeb"/>
        <w:jc w:val="both"/>
      </w:pPr>
      <w:r>
        <w:t>U samoizolaciji je 1103 osobe, a u posljednja 24 sata zabilježeno je jedno kršenje mjere samoizolacije. Od početka pandemije utvrđeno je ukupno 90 slučajeva kršenja samoizolacije.</w:t>
      </w:r>
      <w:r w:rsidR="00B62E07">
        <w:t>“</w:t>
      </w:r>
    </w:p>
    <w:p w:rsidR="00DB3659" w:rsidRPr="00DB3659" w:rsidRDefault="00DB3659" w:rsidP="00DB3659">
      <w:pPr>
        <w:spacing w:after="0" w:line="240" w:lineRule="auto"/>
        <w:rPr>
          <w:rFonts w:eastAsia="Times New Roman" w:cs="Times New Roman"/>
          <w:lang w:eastAsia="hr-HR"/>
        </w:rPr>
      </w:pPr>
      <w:r w:rsidRPr="00DB3659">
        <w:rPr>
          <w:rFonts w:eastAsia="Times New Roman" w:cs="Times New Roman"/>
          <w:lang w:eastAsia="hr-HR"/>
        </w:rPr>
        <w:t>Pregled slučajeva</w:t>
      </w:r>
      <w:r>
        <w:rPr>
          <w:rFonts w:eastAsia="Times New Roman" w:cs="Times New Roman"/>
          <w:lang w:eastAsia="hr-HR"/>
        </w:rPr>
        <w:t>:</w:t>
      </w:r>
    </w:p>
    <w:p w:rsidR="00DB3659" w:rsidRPr="00DB3659" w:rsidRDefault="00DB3659" w:rsidP="00DB3659">
      <w:pPr>
        <w:spacing w:after="0" w:line="240" w:lineRule="auto"/>
        <w:rPr>
          <w:rFonts w:eastAsia="Times New Roman" w:cs="Times New Roman"/>
          <w:b/>
          <w:lang w:eastAsia="hr-HR"/>
        </w:rPr>
      </w:pPr>
      <w:r w:rsidRPr="00DB3659">
        <w:rPr>
          <w:rFonts w:eastAsia="Times New Roman" w:cs="Times New Roman"/>
          <w:b/>
          <w:lang w:eastAsia="hr-HR"/>
        </w:rPr>
        <w:t>Dubrovačko-neretvanska županija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953"/>
        <w:gridCol w:w="1642"/>
      </w:tblGrid>
      <w:tr w:rsidR="00DB3659" w:rsidRPr="00DB3659" w:rsidTr="00B70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659" w:rsidRPr="00DB3659" w:rsidRDefault="00DB3659" w:rsidP="00B700C4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DB3659">
              <w:rPr>
                <w:rFonts w:eastAsia="Times New Roman" w:cs="Times New Roman"/>
                <w:lang w:eastAsia="hr-HR"/>
              </w:rPr>
              <w:t>Ukupan broj slučajeva</w:t>
            </w:r>
          </w:p>
          <w:p w:rsidR="00DB3659" w:rsidRPr="00DB3659" w:rsidRDefault="00DB3659" w:rsidP="00B700C4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DB3659">
              <w:rPr>
                <w:rFonts w:eastAsia="Times New Roman" w:cs="Times New Roman"/>
                <w:lang w:eastAsia="hr-HR"/>
              </w:rPr>
              <w:t>1.447</w:t>
            </w:r>
          </w:p>
        </w:tc>
        <w:tc>
          <w:tcPr>
            <w:tcW w:w="0" w:type="auto"/>
            <w:vAlign w:val="center"/>
            <w:hideMark/>
          </w:tcPr>
          <w:p w:rsidR="00DB3659" w:rsidRPr="00DB3659" w:rsidRDefault="00DB3659" w:rsidP="00B700C4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DB3659">
              <w:rPr>
                <w:rFonts w:eastAsia="Times New Roman" w:cs="Times New Roman"/>
                <w:lang w:eastAsia="hr-HR"/>
              </w:rPr>
              <w:t>Izliječeni</w:t>
            </w:r>
          </w:p>
          <w:p w:rsidR="00DB3659" w:rsidRPr="00DB3659" w:rsidRDefault="00DB3659" w:rsidP="00B700C4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DB3659">
              <w:rPr>
                <w:rFonts w:eastAsia="Times New Roman" w:cs="Times New Roman"/>
                <w:lang w:eastAsia="hr-HR"/>
              </w:rPr>
              <w:t>1.045</w:t>
            </w:r>
          </w:p>
        </w:tc>
        <w:tc>
          <w:tcPr>
            <w:tcW w:w="0" w:type="auto"/>
            <w:vAlign w:val="center"/>
            <w:hideMark/>
          </w:tcPr>
          <w:p w:rsidR="00DB3659" w:rsidRPr="00DB3659" w:rsidRDefault="00DB3659" w:rsidP="00B700C4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DB3659">
              <w:rPr>
                <w:rFonts w:eastAsia="Times New Roman" w:cs="Times New Roman"/>
                <w:lang w:eastAsia="hr-HR"/>
              </w:rPr>
              <w:t>Smrtni slučajevi</w:t>
            </w:r>
          </w:p>
          <w:p w:rsidR="00DB3659" w:rsidRPr="00DB3659" w:rsidRDefault="00DB3659" w:rsidP="00B700C4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DB3659">
              <w:rPr>
                <w:rFonts w:eastAsia="Times New Roman" w:cs="Times New Roman"/>
                <w:lang w:eastAsia="hr-HR"/>
              </w:rPr>
              <w:t>16</w:t>
            </w:r>
          </w:p>
        </w:tc>
      </w:tr>
    </w:tbl>
    <w:p w:rsidR="00DB3659" w:rsidRPr="00DB3659" w:rsidRDefault="00DB3659" w:rsidP="00DB3659">
      <w:pPr>
        <w:spacing w:after="0" w:line="240" w:lineRule="auto"/>
        <w:rPr>
          <w:rFonts w:eastAsia="Times New Roman" w:cs="Times New Roman"/>
          <w:b/>
          <w:lang w:eastAsia="hr-HR"/>
        </w:rPr>
      </w:pPr>
      <w:r w:rsidRPr="00DB3659">
        <w:rPr>
          <w:rFonts w:eastAsia="Times New Roman" w:cs="Times New Roman"/>
          <w:b/>
          <w:lang w:eastAsia="hr-HR"/>
        </w:rPr>
        <w:t>Hrvatska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953"/>
        <w:gridCol w:w="1642"/>
      </w:tblGrid>
      <w:tr w:rsidR="00DB3659" w:rsidRPr="00DB3659" w:rsidTr="00B70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659" w:rsidRPr="00DB3659" w:rsidRDefault="00DB3659" w:rsidP="00B700C4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DB3659">
              <w:rPr>
                <w:rFonts w:eastAsia="Times New Roman" w:cs="Times New Roman"/>
                <w:lang w:eastAsia="hr-HR"/>
              </w:rPr>
              <w:t>Ukupan broj slučajeva</w:t>
            </w:r>
          </w:p>
          <w:p w:rsidR="00DB3659" w:rsidRPr="00DB3659" w:rsidRDefault="00DB3659" w:rsidP="00B700C4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DB3659">
              <w:rPr>
                <w:rFonts w:eastAsia="Times New Roman" w:cs="Times New Roman"/>
                <w:lang w:eastAsia="hr-HR"/>
              </w:rPr>
              <w:t>46.547</w:t>
            </w:r>
          </w:p>
          <w:p w:rsidR="00DB3659" w:rsidRPr="00DB3659" w:rsidRDefault="00DB3659" w:rsidP="00B700C4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DB3659">
              <w:rPr>
                <w:rFonts w:eastAsia="Times New Roman" w:cs="Times New Roman"/>
                <w:lang w:eastAsia="hr-HR"/>
              </w:rPr>
              <w:t>+2.776</w:t>
            </w:r>
          </w:p>
        </w:tc>
        <w:tc>
          <w:tcPr>
            <w:tcW w:w="0" w:type="auto"/>
            <w:vAlign w:val="center"/>
            <w:hideMark/>
          </w:tcPr>
          <w:p w:rsidR="00DB3659" w:rsidRPr="00DB3659" w:rsidRDefault="00DB3659" w:rsidP="00B700C4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DB3659">
              <w:rPr>
                <w:rFonts w:eastAsia="Times New Roman" w:cs="Times New Roman"/>
                <w:lang w:eastAsia="hr-HR"/>
              </w:rPr>
              <w:t>Izliječeni</w:t>
            </w:r>
          </w:p>
          <w:p w:rsidR="00DB3659" w:rsidRPr="00DB3659" w:rsidRDefault="00DB3659" w:rsidP="00B700C4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DB3659">
              <w:rPr>
                <w:rFonts w:eastAsia="Times New Roman" w:cs="Times New Roman"/>
                <w:lang w:eastAsia="hr-HR"/>
              </w:rPr>
              <w:t>30.910</w:t>
            </w:r>
          </w:p>
        </w:tc>
        <w:tc>
          <w:tcPr>
            <w:tcW w:w="0" w:type="auto"/>
            <w:vAlign w:val="center"/>
            <w:hideMark/>
          </w:tcPr>
          <w:p w:rsidR="00DB3659" w:rsidRPr="00DB3659" w:rsidRDefault="00DB3659" w:rsidP="00B700C4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DB3659">
              <w:rPr>
                <w:rFonts w:eastAsia="Times New Roman" w:cs="Times New Roman"/>
                <w:lang w:eastAsia="hr-HR"/>
              </w:rPr>
              <w:t>Smrtni slučajevi</w:t>
            </w:r>
          </w:p>
          <w:p w:rsidR="00DB3659" w:rsidRPr="00DB3659" w:rsidRDefault="00DB3659" w:rsidP="00B700C4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DB3659">
              <w:rPr>
                <w:rFonts w:eastAsia="Times New Roman" w:cs="Times New Roman"/>
                <w:lang w:eastAsia="hr-HR"/>
              </w:rPr>
              <w:t>531</w:t>
            </w:r>
          </w:p>
          <w:p w:rsidR="00DB3659" w:rsidRPr="00DB3659" w:rsidRDefault="00DB3659" w:rsidP="00B700C4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DB3659">
              <w:rPr>
                <w:rFonts w:eastAsia="Times New Roman" w:cs="Times New Roman"/>
                <w:lang w:eastAsia="hr-HR"/>
              </w:rPr>
              <w:t>+18</w:t>
            </w:r>
          </w:p>
        </w:tc>
      </w:tr>
    </w:tbl>
    <w:p w:rsidR="00DB3659" w:rsidRPr="00DB3659" w:rsidRDefault="00DB3659" w:rsidP="00DB3659">
      <w:pPr>
        <w:spacing w:after="0" w:line="240" w:lineRule="auto"/>
        <w:rPr>
          <w:rFonts w:eastAsia="Times New Roman" w:cs="Times New Roman"/>
          <w:b/>
          <w:lang w:eastAsia="hr-HR"/>
        </w:rPr>
      </w:pPr>
      <w:r w:rsidRPr="00DB3659">
        <w:rPr>
          <w:rFonts w:eastAsia="Times New Roman" w:cs="Times New Roman"/>
          <w:b/>
          <w:lang w:eastAsia="hr-HR"/>
        </w:rPr>
        <w:t>Cijeli svijet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953"/>
        <w:gridCol w:w="1642"/>
      </w:tblGrid>
      <w:tr w:rsidR="00DB3659" w:rsidRPr="00DB3659" w:rsidTr="00B70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659" w:rsidRPr="00DB3659" w:rsidRDefault="00DB3659" w:rsidP="00B700C4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DB3659">
              <w:rPr>
                <w:rFonts w:eastAsia="Times New Roman" w:cs="Times New Roman"/>
                <w:lang w:eastAsia="hr-HR"/>
              </w:rPr>
              <w:t>Ukupan broj slučajeva</w:t>
            </w:r>
          </w:p>
          <w:p w:rsidR="00DB3659" w:rsidRPr="00DB3659" w:rsidRDefault="00DB3659" w:rsidP="00B700C4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DB3659">
              <w:rPr>
                <w:rFonts w:eastAsia="Times New Roman" w:cs="Times New Roman"/>
                <w:lang w:eastAsia="hr-HR"/>
              </w:rPr>
              <w:t>45,1 mil.</w:t>
            </w:r>
          </w:p>
        </w:tc>
        <w:tc>
          <w:tcPr>
            <w:tcW w:w="0" w:type="auto"/>
            <w:vAlign w:val="center"/>
            <w:hideMark/>
          </w:tcPr>
          <w:p w:rsidR="00DB3659" w:rsidRPr="00DB3659" w:rsidRDefault="00DB3659" w:rsidP="00B700C4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DB3659">
              <w:rPr>
                <w:rFonts w:eastAsia="Times New Roman" w:cs="Times New Roman"/>
                <w:lang w:eastAsia="hr-HR"/>
              </w:rPr>
              <w:t>Izliječeni</w:t>
            </w:r>
          </w:p>
          <w:p w:rsidR="00DB3659" w:rsidRPr="00DB3659" w:rsidRDefault="00DB3659" w:rsidP="00B700C4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DB3659">
              <w:rPr>
                <w:rFonts w:eastAsia="Times New Roman" w:cs="Times New Roman"/>
                <w:lang w:eastAsia="hr-HR"/>
              </w:rPr>
              <w:t>30,3 mil.</w:t>
            </w:r>
          </w:p>
        </w:tc>
        <w:tc>
          <w:tcPr>
            <w:tcW w:w="0" w:type="auto"/>
            <w:vAlign w:val="center"/>
            <w:hideMark/>
          </w:tcPr>
          <w:p w:rsidR="00DB3659" w:rsidRPr="00DB3659" w:rsidRDefault="00DB3659" w:rsidP="00B700C4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DB3659">
              <w:rPr>
                <w:rFonts w:eastAsia="Times New Roman" w:cs="Times New Roman"/>
                <w:lang w:eastAsia="hr-HR"/>
              </w:rPr>
              <w:t>Smrtni slučajevi</w:t>
            </w:r>
          </w:p>
          <w:p w:rsidR="00DB3659" w:rsidRPr="00DB3659" w:rsidRDefault="00DB3659" w:rsidP="00B700C4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DB3659">
              <w:rPr>
                <w:rFonts w:eastAsia="Times New Roman" w:cs="Times New Roman"/>
                <w:lang w:eastAsia="hr-HR"/>
              </w:rPr>
              <w:t>1,18 mil.</w:t>
            </w:r>
          </w:p>
        </w:tc>
      </w:tr>
    </w:tbl>
    <w:p w:rsidR="00DB3659" w:rsidRDefault="00DB3659" w:rsidP="00405A22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DB3659" w:rsidRDefault="00BD1FC0" w:rsidP="00405A22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BD1FC0">
        <w:rPr>
          <w:rFonts w:eastAsia="Times New Roman" w:cs="Times New Roman"/>
          <w:lang w:eastAsia="hr-HR"/>
        </w:rPr>
        <w:t xml:space="preserve">Prema podacima ovog Stožera </w:t>
      </w:r>
      <w:r w:rsidR="00686D05">
        <w:rPr>
          <w:rFonts w:eastAsia="Times New Roman" w:cs="Times New Roman"/>
          <w:lang w:eastAsia="hr-HR"/>
        </w:rPr>
        <w:t xml:space="preserve">na području </w:t>
      </w:r>
      <w:r w:rsidRPr="00BD1FC0">
        <w:rPr>
          <w:rFonts w:eastAsia="Times New Roman" w:cs="Times New Roman"/>
          <w:lang w:eastAsia="hr-HR"/>
        </w:rPr>
        <w:t xml:space="preserve"> Općin</w:t>
      </w:r>
      <w:r w:rsidR="00686D05">
        <w:rPr>
          <w:rFonts w:eastAsia="Times New Roman" w:cs="Times New Roman"/>
          <w:lang w:eastAsia="hr-HR"/>
        </w:rPr>
        <w:t>e</w:t>
      </w:r>
      <w:r w:rsidRPr="00BD1FC0">
        <w:rPr>
          <w:rFonts w:eastAsia="Times New Roman" w:cs="Times New Roman"/>
          <w:lang w:eastAsia="hr-HR"/>
        </w:rPr>
        <w:t xml:space="preserve"> Trpanj epidemilološka slika je dobra. </w:t>
      </w:r>
    </w:p>
    <w:p w:rsidR="00BD1FC0" w:rsidRPr="00BD1FC0" w:rsidRDefault="00DB3659" w:rsidP="00405A22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Trenutno nema potvrđenih slučajeva na </w:t>
      </w:r>
      <w:r w:rsidR="00686D05">
        <w:rPr>
          <w:rFonts w:eastAsia="Times New Roman" w:cs="Times New Roman"/>
          <w:lang w:eastAsia="hr-HR"/>
        </w:rPr>
        <w:t>Koronavisrus</w:t>
      </w:r>
      <w:r w:rsidR="00405A22">
        <w:rPr>
          <w:rFonts w:eastAsia="Times New Roman" w:cs="Times New Roman"/>
          <w:lang w:eastAsia="hr-HR"/>
        </w:rPr>
        <w:t xml:space="preserve">. </w:t>
      </w:r>
    </w:p>
    <w:p w:rsidR="00CC235C" w:rsidRDefault="00BD1FC0" w:rsidP="00405A22">
      <w:pPr>
        <w:spacing w:after="0" w:line="240" w:lineRule="auto"/>
        <w:jc w:val="both"/>
        <w:outlineLvl w:val="1"/>
        <w:rPr>
          <w:rFonts w:eastAsia="Times New Roman" w:cs="Times New Roman"/>
          <w:bCs/>
          <w:lang w:eastAsia="hr-HR"/>
        </w:rPr>
      </w:pPr>
      <w:r w:rsidRPr="00E714B0">
        <w:rPr>
          <w:rFonts w:eastAsia="Times New Roman" w:cs="Times New Roman"/>
          <w:bCs/>
          <w:lang w:eastAsia="hr-HR"/>
        </w:rPr>
        <w:lastRenderedPageBreak/>
        <w:t>Stožer civilne zaštite RH donio</w:t>
      </w:r>
      <w:r w:rsidR="00CF4971">
        <w:rPr>
          <w:rFonts w:eastAsia="Times New Roman" w:cs="Times New Roman"/>
          <w:bCs/>
          <w:lang w:eastAsia="hr-HR"/>
        </w:rPr>
        <w:t xml:space="preserve"> je dana</w:t>
      </w:r>
      <w:r w:rsidRPr="00E714B0">
        <w:rPr>
          <w:rFonts w:eastAsia="Times New Roman" w:cs="Times New Roman"/>
          <w:bCs/>
          <w:lang w:eastAsia="hr-HR"/>
        </w:rPr>
        <w:t xml:space="preserve"> </w:t>
      </w:r>
      <w:r w:rsidR="00405A22">
        <w:rPr>
          <w:rFonts w:eastAsia="Times New Roman" w:cs="Times New Roman"/>
          <w:bCs/>
          <w:lang w:eastAsia="hr-HR"/>
        </w:rPr>
        <w:t>25.</w:t>
      </w:r>
      <w:r w:rsidR="00DB3659">
        <w:rPr>
          <w:rFonts w:eastAsia="Times New Roman" w:cs="Times New Roman"/>
          <w:bCs/>
          <w:lang w:eastAsia="hr-HR"/>
        </w:rPr>
        <w:t xml:space="preserve"> </w:t>
      </w:r>
      <w:r w:rsidR="00405A22">
        <w:rPr>
          <w:rFonts w:eastAsia="Times New Roman" w:cs="Times New Roman"/>
          <w:bCs/>
          <w:lang w:eastAsia="hr-HR"/>
        </w:rPr>
        <w:t>listopada 2020.g</w:t>
      </w:r>
      <w:r w:rsidR="00CF4971">
        <w:rPr>
          <w:rFonts w:eastAsia="Times New Roman" w:cs="Times New Roman"/>
          <w:bCs/>
          <w:lang w:eastAsia="hr-HR"/>
        </w:rPr>
        <w:t>.</w:t>
      </w:r>
      <w:r w:rsidR="00405A22">
        <w:rPr>
          <w:rFonts w:eastAsia="Times New Roman" w:cs="Times New Roman"/>
          <w:bCs/>
          <w:lang w:eastAsia="hr-HR"/>
        </w:rPr>
        <w:t xml:space="preserve"> </w:t>
      </w:r>
      <w:r w:rsidRPr="00E714B0">
        <w:rPr>
          <w:rFonts w:eastAsia="Times New Roman" w:cs="Times New Roman"/>
          <w:bCs/>
          <w:lang w:eastAsia="hr-HR"/>
        </w:rPr>
        <w:t>Odluk</w:t>
      </w:r>
      <w:r w:rsidR="00CF4971">
        <w:rPr>
          <w:rFonts w:eastAsia="Times New Roman" w:cs="Times New Roman"/>
          <w:bCs/>
          <w:lang w:eastAsia="hr-HR"/>
        </w:rPr>
        <w:t>u</w:t>
      </w:r>
      <w:r w:rsidRPr="00E714B0">
        <w:rPr>
          <w:rFonts w:eastAsia="Times New Roman" w:cs="Times New Roman"/>
          <w:bCs/>
          <w:lang w:eastAsia="hr-HR"/>
        </w:rPr>
        <w:t xml:space="preserve"> o uvođenju nužnih epidemioloških mjera </w:t>
      </w:r>
      <w:r w:rsidR="00F76FCD">
        <w:rPr>
          <w:rFonts w:eastAsia="Times New Roman" w:cs="Times New Roman"/>
          <w:bCs/>
          <w:lang w:eastAsia="hr-HR"/>
        </w:rPr>
        <w:t>kojima se ograničava okupljanje i uvode druge nužne epidemiološke mjere i preporuke radi sprječavanja prijenosa bolest</w:t>
      </w:r>
      <w:r w:rsidR="00CF4971">
        <w:rPr>
          <w:rFonts w:eastAsia="Times New Roman" w:cs="Times New Roman"/>
          <w:bCs/>
          <w:lang w:eastAsia="hr-HR"/>
        </w:rPr>
        <w:t>i</w:t>
      </w:r>
      <w:r w:rsidR="00F76FCD">
        <w:rPr>
          <w:rFonts w:eastAsia="Times New Roman" w:cs="Times New Roman"/>
          <w:bCs/>
          <w:lang w:eastAsia="hr-HR"/>
        </w:rPr>
        <w:t xml:space="preserve"> COVID-19 radi okupljanja</w:t>
      </w:r>
      <w:r w:rsidR="00405A22">
        <w:rPr>
          <w:rFonts w:eastAsia="Times New Roman" w:cs="Times New Roman"/>
          <w:bCs/>
          <w:lang w:eastAsia="hr-HR"/>
        </w:rPr>
        <w:t xml:space="preserve">. </w:t>
      </w:r>
    </w:p>
    <w:p w:rsidR="00CC235C" w:rsidRPr="00CC235C" w:rsidRDefault="00CC235C" w:rsidP="00405A22">
      <w:pPr>
        <w:spacing w:after="0" w:line="240" w:lineRule="auto"/>
        <w:jc w:val="both"/>
        <w:outlineLvl w:val="1"/>
        <w:rPr>
          <w:rStyle w:val="Strong"/>
          <w:b w:val="0"/>
        </w:rPr>
      </w:pPr>
      <w:r w:rsidRPr="00CC235C">
        <w:rPr>
          <w:rStyle w:val="Strong"/>
          <w:b w:val="0"/>
        </w:rPr>
        <w:t>Tekst odluke dostupan je na poveznici:</w:t>
      </w:r>
    </w:p>
    <w:p w:rsidR="00CC235C" w:rsidRDefault="00E17EAF" w:rsidP="00405A22">
      <w:pPr>
        <w:spacing w:after="0" w:line="240" w:lineRule="auto"/>
        <w:jc w:val="both"/>
        <w:outlineLvl w:val="1"/>
        <w:rPr>
          <w:rFonts w:eastAsia="Times New Roman" w:cs="Times New Roman"/>
          <w:bCs/>
          <w:lang w:eastAsia="hr-HR"/>
        </w:rPr>
      </w:pPr>
      <w:hyperlink r:id="rId6" w:history="1">
        <w:r w:rsidR="00CC235C" w:rsidRPr="00E42E94">
          <w:rPr>
            <w:rStyle w:val="Hyperlink"/>
            <w:rFonts w:eastAsia="Times New Roman" w:cs="Times New Roman"/>
            <w:bCs/>
            <w:lang w:eastAsia="hr-HR"/>
          </w:rPr>
          <w:t>https://www.koronavirus.hr/odluka-o-nuznim-epidemioloskim-mjerama-kojima-se-ogranicavaju-okupljanja/843</w:t>
        </w:r>
      </w:hyperlink>
    </w:p>
    <w:p w:rsidR="00F76FCD" w:rsidRPr="00405A22" w:rsidRDefault="00405A22" w:rsidP="00405A22">
      <w:pPr>
        <w:spacing w:after="0" w:line="240" w:lineRule="auto"/>
        <w:jc w:val="both"/>
        <w:outlineLvl w:val="1"/>
      </w:pPr>
      <w:r>
        <w:rPr>
          <w:rFonts w:eastAsia="Times New Roman" w:cs="Times New Roman"/>
          <w:bCs/>
          <w:lang w:eastAsia="hr-HR"/>
        </w:rPr>
        <w:t>Prema toj Odluci</w:t>
      </w:r>
      <w:r w:rsidRPr="00405A22">
        <w:rPr>
          <w:rFonts w:eastAsia="Times New Roman" w:cs="Times New Roman"/>
          <w:b/>
          <w:bCs/>
          <w:lang w:eastAsia="hr-HR"/>
        </w:rPr>
        <w:t xml:space="preserve"> n</w:t>
      </w:r>
      <w:r w:rsidR="00F76FCD" w:rsidRPr="00405A22">
        <w:rPr>
          <w:rStyle w:val="Strong"/>
          <w:bCs w:val="0"/>
        </w:rPr>
        <w:t>užne epidemiološke mjere koje se nalažu su:</w:t>
      </w:r>
    </w:p>
    <w:p w:rsidR="00F76FCD" w:rsidRDefault="00F76FCD" w:rsidP="00F76FCD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zabrana održavanja svih javnih događanja i okupljanja na kojima je više od 50 osoba na jednom mjestu</w:t>
      </w:r>
    </w:p>
    <w:p w:rsidR="00F76FCD" w:rsidRDefault="00F76FCD" w:rsidP="00F76FCD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na svadbenim svečanostima može biti prisutno najviše 30 osoba;</w:t>
      </w:r>
    </w:p>
    <w:p w:rsidR="00F76FCD" w:rsidRDefault="00F76FCD" w:rsidP="00F76FCD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na pogrebima, posljednim ispraćajima i polaganjima urni može biti prisutno najviše 30 osoba;</w:t>
      </w:r>
    </w:p>
    <w:p w:rsidR="00F76FCD" w:rsidRDefault="00F76FCD" w:rsidP="00F76FCD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na ostalim privatnim svečanostima može biti prisutno najviše 15 osoba;</w:t>
      </w:r>
    </w:p>
    <w:p w:rsidR="00F76FCD" w:rsidRDefault="00F76FCD" w:rsidP="00F76FCD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sportska natjecanja mogu se održavati samo bez gledatelja;</w:t>
      </w:r>
    </w:p>
    <w:p w:rsidR="00F76FCD" w:rsidRDefault="00F76FCD" w:rsidP="00F76FCD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javna događanja te okupljanja i svečanosti svih vrsta mogu trajati najdulje do 22:00 sata, osim svadbenih svečanosti koje mogu trajati najdulje do 00:00 sata;</w:t>
      </w:r>
    </w:p>
    <w:p w:rsidR="00F76FCD" w:rsidRDefault="00F76FCD" w:rsidP="00F76FCD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okupljanja i svečanosti koje se održavaju u ugostiteljskim objektima mogu trajati najdulje do kraja radnog vremena tog ugostiteljskog objekta utvrđenog odlukom Stožera civilne zaštite Republike Hrvatske kojom se privremeno uređuje rad i ograničava radno vrijeme ugostiteljskih objekata i drugih pružatelja ugostiteljskih usluga;</w:t>
      </w:r>
    </w:p>
    <w:p w:rsidR="00F76FCD" w:rsidRDefault="00F76FCD" w:rsidP="00F76FCD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obveza dostavljanja obavijesti o održavanju javnih događanja, okupljanja i svečanosti na kojima se očekuje dolazak više od 30 osoba nadležnoj službi civilne zaštite Ravnateljstva civilne zaštite;</w:t>
      </w:r>
    </w:p>
    <w:p w:rsidR="00F76FCD" w:rsidRDefault="00F76FCD" w:rsidP="00F76FCD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obveza vođenja pisane evidencije sudionika na svim javnim događanjima, okupljanjima i svečanostima na kojima je prisutno više od 15 osoba;</w:t>
      </w:r>
    </w:p>
    <w:p w:rsidR="00F76FCD" w:rsidRDefault="00F76FCD" w:rsidP="00F76FCD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zabrana prodaje alkoholnih pića u vremenu od 00:00 sati do 6:00 sati;</w:t>
      </w:r>
    </w:p>
    <w:p w:rsidR="00F76FCD" w:rsidRDefault="00F76FCD" w:rsidP="00F76FCD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obavezno korištenje maski za lice ili medicinskih maski na otvorenom prostoru kada nije moguće održavati fizičku distancu od najmanje 1,5 metar;</w:t>
      </w:r>
    </w:p>
    <w:p w:rsidR="00405A22" w:rsidRDefault="00F76FCD" w:rsidP="00CC235C">
      <w:pPr>
        <w:numPr>
          <w:ilvl w:val="0"/>
          <w:numId w:val="9"/>
        </w:numPr>
        <w:spacing w:after="0" w:line="240" w:lineRule="auto"/>
      </w:pPr>
      <w:r>
        <w:t>obavezno korištenje maski za lice ili medicinskih maski prilikom ulaska i boravka na grobljima.</w:t>
      </w:r>
    </w:p>
    <w:p w:rsidR="00CF4971" w:rsidRDefault="00CF4971" w:rsidP="00CC235C">
      <w:pPr>
        <w:numPr>
          <w:ilvl w:val="0"/>
          <w:numId w:val="9"/>
        </w:numPr>
        <w:spacing w:after="0" w:line="240" w:lineRule="auto"/>
      </w:pPr>
    </w:p>
    <w:p w:rsidR="00F76FCD" w:rsidRPr="00405A22" w:rsidRDefault="00F76FCD" w:rsidP="00CC235C">
      <w:pPr>
        <w:spacing w:after="0" w:line="240" w:lineRule="auto"/>
        <w:ind w:left="360"/>
      </w:pPr>
      <w:r>
        <w:t xml:space="preserve">Protuepidemijske mjere </w:t>
      </w:r>
      <w:r w:rsidRPr="00405A22">
        <w:rPr>
          <w:b/>
        </w:rPr>
        <w:t xml:space="preserve">ne odnose se </w:t>
      </w:r>
      <w:r w:rsidRPr="00405A22">
        <w:t xml:space="preserve">na: </w:t>
      </w:r>
    </w:p>
    <w:p w:rsidR="00DB3659" w:rsidRDefault="00E17EAF" w:rsidP="00CC235C">
      <w:pPr>
        <w:numPr>
          <w:ilvl w:val="0"/>
          <w:numId w:val="10"/>
        </w:numPr>
        <w:spacing w:after="0" w:line="240" w:lineRule="auto"/>
      </w:pPr>
      <w:hyperlink r:id="rId7" w:history="1">
        <w:r w:rsidR="00DB3659" w:rsidRPr="0006596F">
          <w:rPr>
            <w:rStyle w:val="Hyperlink"/>
            <w:color w:val="auto"/>
            <w:u w:val="none"/>
          </w:rPr>
          <w:t>profesionalne umjetničke izvedbe i programe</w:t>
        </w:r>
      </w:hyperlink>
      <w:r w:rsidR="00DB3659" w:rsidRPr="0006596F">
        <w:t>;</w:t>
      </w:r>
      <w:r w:rsidR="00DB3659" w:rsidRPr="00DB3659">
        <w:t xml:space="preserve"> </w:t>
      </w:r>
    </w:p>
    <w:p w:rsidR="00DB3659" w:rsidRDefault="00DB3659" w:rsidP="00CC235C">
      <w:pPr>
        <w:spacing w:after="0" w:line="240" w:lineRule="auto"/>
        <w:ind w:left="720"/>
      </w:pPr>
      <w:r>
        <w:t>preporuke za izvođenje istih</w:t>
      </w:r>
      <w:r w:rsidR="00CC235C">
        <w:t xml:space="preserve"> dostupan je na  </w:t>
      </w:r>
      <w:r>
        <w:t>poveznic</w:t>
      </w:r>
      <w:r w:rsidR="00CC235C">
        <w:t>i:</w:t>
      </w:r>
    </w:p>
    <w:p w:rsidR="00DB3659" w:rsidRPr="0006596F" w:rsidRDefault="00E17EAF" w:rsidP="00B62E07">
      <w:pPr>
        <w:spacing w:after="0" w:line="240" w:lineRule="auto"/>
      </w:pPr>
      <w:hyperlink r:id="rId8" w:history="1">
        <w:r w:rsidR="00DB3659" w:rsidRPr="00E42E94">
          <w:rPr>
            <w:rStyle w:val="Hyperlink"/>
          </w:rPr>
          <w:t>https://www.koronavirus.hr/sto-moram-znati/o-svakodnevnom-zivotu/preporuke-za-sprjecavanje-zaraze-covid-19-tijekom-odrzavanja-profesionalnih-umjetnickih-izvedbi-kulturnih-programa-i-manifestacija/740</w:t>
        </w:r>
      </w:hyperlink>
    </w:p>
    <w:p w:rsidR="00F76FCD" w:rsidRDefault="00E17EAF" w:rsidP="00B62E07">
      <w:pPr>
        <w:numPr>
          <w:ilvl w:val="0"/>
          <w:numId w:val="10"/>
        </w:numPr>
        <w:spacing w:after="0" w:line="240" w:lineRule="auto"/>
      </w:pPr>
      <w:hyperlink r:id="rId9" w:history="1">
        <w:r w:rsidR="00F76FCD" w:rsidRPr="0006596F">
          <w:rPr>
            <w:rStyle w:val="Hyperlink"/>
            <w:color w:val="auto"/>
            <w:u w:val="none"/>
          </w:rPr>
          <w:t>kino projekcije</w:t>
        </w:r>
      </w:hyperlink>
      <w:r w:rsidR="00F76FCD" w:rsidRPr="0006596F">
        <w:t>;</w:t>
      </w:r>
    </w:p>
    <w:p w:rsidR="00CC235C" w:rsidRDefault="00CC235C" w:rsidP="00B62E07">
      <w:pPr>
        <w:pStyle w:val="ListParagraph"/>
        <w:spacing w:after="0" w:line="240" w:lineRule="auto"/>
      </w:pPr>
      <w:r>
        <w:t>preporuke za izvođenje istih- vidi na poveznici:</w:t>
      </w:r>
    </w:p>
    <w:p w:rsidR="00DB3659" w:rsidRPr="0006596F" w:rsidRDefault="00E17EAF" w:rsidP="00B62E07">
      <w:pPr>
        <w:pStyle w:val="ListParagraph"/>
        <w:spacing w:after="0" w:line="240" w:lineRule="auto"/>
      </w:pPr>
      <w:hyperlink r:id="rId10" w:history="1">
        <w:r w:rsidR="00CC235C" w:rsidRPr="00E42E94">
          <w:rPr>
            <w:rStyle w:val="Hyperlink"/>
          </w:rPr>
          <w:t>https://www.koronavirus.hr/preporuke-u-djelatnosti-multipleks-kina-u-trgovackim-centrima/758</w:t>
        </w:r>
      </w:hyperlink>
    </w:p>
    <w:p w:rsidR="00F76FCD" w:rsidRDefault="00E17EAF" w:rsidP="00B62E07">
      <w:pPr>
        <w:numPr>
          <w:ilvl w:val="0"/>
          <w:numId w:val="10"/>
        </w:numPr>
        <w:spacing w:after="0" w:line="240" w:lineRule="auto"/>
      </w:pPr>
      <w:hyperlink r:id="rId11" w:history="1">
        <w:r w:rsidR="00F76FCD" w:rsidRPr="0006596F">
          <w:rPr>
            <w:rStyle w:val="Hyperlink"/>
            <w:color w:val="auto"/>
            <w:u w:val="none"/>
          </w:rPr>
          <w:t>vjerske obrede</w:t>
        </w:r>
      </w:hyperlink>
      <w:r w:rsidR="00F76FCD" w:rsidRPr="0006596F">
        <w:t>;</w:t>
      </w:r>
    </w:p>
    <w:p w:rsidR="00CC235C" w:rsidRDefault="00CC235C" w:rsidP="00B62E07">
      <w:pPr>
        <w:spacing w:after="0" w:line="240" w:lineRule="auto"/>
        <w:ind w:left="720"/>
      </w:pPr>
      <w:r>
        <w:t>Preporuke za crkve i molitvene prostore – vidi na poveznici:</w:t>
      </w:r>
    </w:p>
    <w:p w:rsidR="00B62E07" w:rsidRDefault="00E17EAF" w:rsidP="00B62E07">
      <w:pPr>
        <w:spacing w:after="0" w:line="240" w:lineRule="auto"/>
      </w:pPr>
      <w:hyperlink r:id="rId12" w:history="1">
        <w:r w:rsidR="00B62E07" w:rsidRPr="00E42E94">
          <w:rPr>
            <w:rStyle w:val="Hyperlink"/>
          </w:rPr>
          <w:t>https://www.koronavirus.hr/sto-moram-znati/o-svakodnevnom-zivotu/preporuke-za-crkve-i-molitvene-prostore/545</w:t>
        </w:r>
      </w:hyperlink>
    </w:p>
    <w:p w:rsidR="00F76FCD" w:rsidRDefault="00CC235C" w:rsidP="00B62E07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 </w:t>
      </w:r>
      <w:hyperlink r:id="rId13" w:history="1">
        <w:r w:rsidR="00F76FCD" w:rsidRPr="00B62E07">
          <w:rPr>
            <w:rStyle w:val="Hyperlink"/>
            <w:color w:val="auto"/>
            <w:u w:val="none"/>
          </w:rPr>
          <w:t>izložbe u muzejskim, galerijskim i ostalim izložbenim prostorima</w:t>
        </w:r>
      </w:hyperlink>
      <w:r w:rsidR="00F76FCD">
        <w:t>. </w:t>
      </w:r>
    </w:p>
    <w:p w:rsidR="00B62E07" w:rsidRDefault="00B62E07" w:rsidP="00B62E07">
      <w:pPr>
        <w:spacing w:after="0" w:line="240" w:lineRule="auto"/>
        <w:ind w:left="360"/>
      </w:pPr>
      <w:r>
        <w:t xml:space="preserve">Preporuke za muzeje, galerije i ostale izložbene prostore – vidi na poveznici: </w:t>
      </w:r>
    </w:p>
    <w:p w:rsidR="00B62E07" w:rsidRDefault="00E17EAF" w:rsidP="00B62E07">
      <w:pPr>
        <w:spacing w:after="0" w:line="240" w:lineRule="auto"/>
      </w:pPr>
      <w:hyperlink r:id="rId14" w:history="1">
        <w:r w:rsidR="00B62E07" w:rsidRPr="00E42E94">
          <w:rPr>
            <w:rStyle w:val="Hyperlink"/>
          </w:rPr>
          <w:t>https://www.koronavirus.hr/preporuke-za-sprecavanje-infekcije-u-muzejskim-galerijskim-i-ostalim-izlozbenim-prostorima/509</w:t>
        </w:r>
      </w:hyperlink>
    </w:p>
    <w:p w:rsidR="00F76FCD" w:rsidRDefault="00F76FCD" w:rsidP="00B62E07">
      <w:pPr>
        <w:spacing w:after="0"/>
        <w:jc w:val="both"/>
      </w:pPr>
      <w:r>
        <w:t xml:space="preserve">Poslodavci su obavezni zabraniti dolazak na radna mjesta radnicima koji imaju povišenu tjelesnu temperaturu i smetnje s dišnim organima, a posebno suhi kašalj i kratki dah.  </w:t>
      </w:r>
      <w:r>
        <w:br/>
      </w:r>
      <w:r>
        <w:rPr>
          <w:rStyle w:val="Strong"/>
          <w:b w:val="0"/>
          <w:bCs w:val="0"/>
          <w:u w:val="single"/>
        </w:rPr>
        <w:t>Daje se preporuka poslodavcima:</w:t>
      </w:r>
    </w:p>
    <w:p w:rsidR="00F76FCD" w:rsidRDefault="00F76FCD" w:rsidP="00F76FCD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smanjiti fizički kontakt između zaposlenika, kad god je to moguće;</w:t>
      </w:r>
    </w:p>
    <w:p w:rsidR="00F76FCD" w:rsidRDefault="00F76FCD" w:rsidP="00F76FCD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uvesti rad od kuće, kad je to moguće s obzirom na narav posla;</w:t>
      </w:r>
    </w:p>
    <w:p w:rsidR="00F76FCD" w:rsidRDefault="00F76FCD" w:rsidP="00F76FCD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uvesti klizno radno vrijeme gdje je to moguće;</w:t>
      </w:r>
    </w:p>
    <w:p w:rsidR="00F76FCD" w:rsidRDefault="00F76FCD" w:rsidP="00F76FCD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organizirati rad u smjenama, odnosno skupinama gdje je to moguće;</w:t>
      </w:r>
    </w:p>
    <w:p w:rsidR="00F76FCD" w:rsidRDefault="00F76FCD" w:rsidP="00F76FCD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smanjiti broj fizičkih sastanaka na najmanju moguću mjeru. </w:t>
      </w:r>
    </w:p>
    <w:p w:rsidR="00CF4971" w:rsidRDefault="00F76FCD" w:rsidP="00CF4971">
      <w:r>
        <w:t>Kontrolu provedbe ove odluke i kontrolu pridržavanja preporuka i uputa Hrvatskog zavoda za javno zdravstvo provodit će službenici Ravnateljstva civilne zaštite, inspektori Državnog inspektorata, policijski službenici i stožeri civilne zaštite.</w:t>
      </w:r>
      <w:r>
        <w:br/>
      </w:r>
      <w:r>
        <w:br/>
        <w:t>Ako je pos</w:t>
      </w:r>
      <w:r w:rsidR="00CF4971">
        <w:t>e</w:t>
      </w:r>
      <w:r>
        <w:t>benom odlikom za područje pojedine jedinice lokalne i područje (regionalne) samouprave određena blaža epidemiološka mjera od mjera propisanih ovom odlukom, primjenjuje se ova odluka. </w:t>
      </w:r>
      <w:r>
        <w:br/>
      </w:r>
      <w:r w:rsidR="00CF4971">
        <w:rPr>
          <w:rStyle w:val="Strong"/>
          <w:u w:val="single"/>
        </w:rPr>
        <w:t>Stroga mjera fizičkog distanicranja nalaže izbjegavanje bliskog osobnog kontakta u razmaku od najmanje 2 metra u zatvorenom prostoru i 1,5 metar u otvorenom prostoru.</w:t>
      </w:r>
      <w:r w:rsidR="00CF4971">
        <w:t xml:space="preserve"> </w:t>
      </w:r>
      <w:r>
        <w:br/>
      </w:r>
      <w:r w:rsidRPr="0006596F">
        <w:rPr>
          <w:rStyle w:val="Strong"/>
          <w:b w:val="0"/>
        </w:rPr>
        <w:t>Odluka</w:t>
      </w:r>
      <w:r w:rsidR="0006596F">
        <w:rPr>
          <w:rStyle w:val="Strong"/>
          <w:b w:val="0"/>
        </w:rPr>
        <w:t xml:space="preserve"> je stupila na </w:t>
      </w:r>
      <w:r w:rsidRPr="0006596F">
        <w:rPr>
          <w:rStyle w:val="Strong"/>
          <w:b w:val="0"/>
        </w:rPr>
        <w:t>snagu 27. listopada.</w:t>
      </w:r>
    </w:p>
    <w:p w:rsidR="00ED7CD7" w:rsidRPr="00CF4971" w:rsidRDefault="00ED7CD7" w:rsidP="00CF4971">
      <w:pPr>
        <w:spacing w:after="0" w:line="240" w:lineRule="auto"/>
      </w:pPr>
      <w:r w:rsidRPr="00405A22">
        <w:rPr>
          <w:rFonts w:eastAsia="Times New Roman" w:cs="Times New Roman"/>
          <w:lang w:eastAsia="hr-HR"/>
        </w:rPr>
        <w:t>Ov</w:t>
      </w:r>
      <w:r w:rsidR="00405A22">
        <w:rPr>
          <w:rFonts w:eastAsia="Times New Roman" w:cs="Times New Roman"/>
          <w:lang w:eastAsia="hr-HR"/>
        </w:rPr>
        <w:t>a</w:t>
      </w:r>
      <w:r w:rsidRPr="00405A22">
        <w:rPr>
          <w:rFonts w:eastAsia="Times New Roman" w:cs="Times New Roman"/>
          <w:lang w:eastAsia="hr-HR"/>
        </w:rPr>
        <w:t xml:space="preserve"> i sve druge </w:t>
      </w:r>
      <w:r w:rsidR="00405A22">
        <w:rPr>
          <w:rFonts w:eastAsia="Times New Roman" w:cs="Times New Roman"/>
          <w:lang w:eastAsia="hr-HR"/>
        </w:rPr>
        <w:t>O</w:t>
      </w:r>
      <w:r w:rsidR="00BD1FC0" w:rsidRPr="00405A22">
        <w:rPr>
          <w:rFonts w:eastAsia="Times New Roman" w:cs="Times New Roman"/>
          <w:lang w:eastAsia="hr-HR"/>
        </w:rPr>
        <w:t xml:space="preserve">dluka </w:t>
      </w:r>
      <w:r w:rsidRPr="00405A22">
        <w:rPr>
          <w:rFonts w:eastAsia="Times New Roman" w:cs="Times New Roman"/>
          <w:lang w:eastAsia="hr-HR"/>
        </w:rPr>
        <w:t>Stožera</w:t>
      </w:r>
      <w:r w:rsidRPr="00ED7CD7">
        <w:t xml:space="preserve"> </w:t>
      </w:r>
      <w:r>
        <w:t>CZ  RH</w:t>
      </w:r>
      <w:r w:rsidRPr="00405A22">
        <w:rPr>
          <w:rFonts w:eastAsia="Times New Roman" w:cs="Times New Roman"/>
          <w:lang w:eastAsia="hr-HR"/>
        </w:rPr>
        <w:t xml:space="preserve"> </w:t>
      </w:r>
      <w:r w:rsidR="00BD1FC0" w:rsidRPr="00405A22">
        <w:rPr>
          <w:rFonts w:eastAsia="Times New Roman" w:cs="Times New Roman"/>
          <w:lang w:eastAsia="hr-HR"/>
        </w:rPr>
        <w:t xml:space="preserve"> dostupn</w:t>
      </w:r>
      <w:r w:rsidRPr="00405A22">
        <w:rPr>
          <w:rFonts w:eastAsia="Times New Roman" w:cs="Times New Roman"/>
          <w:lang w:eastAsia="hr-HR"/>
        </w:rPr>
        <w:t>e su</w:t>
      </w:r>
      <w:r w:rsidR="00BD1FC0" w:rsidRPr="00405A22">
        <w:rPr>
          <w:rFonts w:eastAsia="Times New Roman" w:cs="Times New Roman"/>
          <w:lang w:eastAsia="hr-HR"/>
        </w:rPr>
        <w:t xml:space="preserve"> na </w:t>
      </w:r>
    </w:p>
    <w:p w:rsidR="00ED7CD7" w:rsidRDefault="00E17EAF" w:rsidP="00CF4971">
      <w:pPr>
        <w:spacing w:after="0" w:line="240" w:lineRule="auto"/>
        <w:rPr>
          <w:rFonts w:eastAsia="Times New Roman" w:cs="Times New Roman"/>
          <w:lang w:eastAsia="hr-HR"/>
        </w:rPr>
      </w:pPr>
      <w:hyperlink r:id="rId15" w:history="1">
        <w:r w:rsidR="00ED7CD7" w:rsidRPr="00A14D3A">
          <w:rPr>
            <w:rStyle w:val="Hyperlink"/>
            <w:rFonts w:eastAsia="Times New Roman" w:cs="Times New Roman"/>
            <w:lang w:eastAsia="hr-HR"/>
          </w:rPr>
          <w:t>https://civilna-zastita.gov.hr/odluke-stozera-civilne-zastite-rh-za-sprecavanje-sirenja-zaraze-koronavirusom/2304</w:t>
        </w:r>
      </w:hyperlink>
    </w:p>
    <w:p w:rsidR="00ED7CD7" w:rsidRDefault="00ED7CD7" w:rsidP="00CF4971">
      <w:pPr>
        <w:spacing w:after="0" w:line="240" w:lineRule="auto"/>
      </w:pPr>
    </w:p>
    <w:p w:rsidR="00864626" w:rsidRDefault="00864626" w:rsidP="00CF4971">
      <w:pPr>
        <w:spacing w:after="0" w:line="240" w:lineRule="auto"/>
        <w:rPr>
          <w:rFonts w:eastAsia="Times New Roman" w:cs="Times New Roman"/>
          <w:bCs/>
          <w:lang w:eastAsia="hr-HR"/>
        </w:rPr>
      </w:pPr>
      <w:r>
        <w:rPr>
          <w:rFonts w:eastAsia="Times New Roman" w:cs="Times New Roman"/>
          <w:bCs/>
          <w:lang w:eastAsia="hr-HR"/>
        </w:rPr>
        <w:t>Preporuke Hrvatskog zavoda za javno zdravstvo dostupne su na:</w:t>
      </w:r>
    </w:p>
    <w:p w:rsidR="00864626" w:rsidRDefault="00E17EAF" w:rsidP="00CF4971">
      <w:pPr>
        <w:spacing w:after="0" w:line="240" w:lineRule="auto"/>
        <w:rPr>
          <w:rFonts w:eastAsia="Times New Roman" w:cs="Times New Roman"/>
          <w:bCs/>
          <w:lang w:eastAsia="hr-HR"/>
        </w:rPr>
      </w:pPr>
      <w:hyperlink r:id="rId16" w:history="1">
        <w:r w:rsidR="007756CA" w:rsidRPr="00A14D3A">
          <w:rPr>
            <w:rStyle w:val="Hyperlink"/>
            <w:rFonts w:eastAsia="Times New Roman" w:cs="Times New Roman"/>
            <w:bCs/>
            <w:lang w:eastAsia="hr-HR"/>
          </w:rPr>
          <w:t>https://www.hzjz.hr/sluzba-epidemiologija-zarazne-bolesti/koronavirus-najnovije-preporuke/</w:t>
        </w:r>
      </w:hyperlink>
    </w:p>
    <w:p w:rsidR="006C5E08" w:rsidRDefault="006C5E08" w:rsidP="00405AE2">
      <w:pPr>
        <w:spacing w:after="0" w:line="240" w:lineRule="auto"/>
        <w:rPr>
          <w:rFonts w:eastAsia="Times New Roman" w:cs="Times New Roman"/>
          <w:bCs/>
          <w:lang w:eastAsia="hr-HR"/>
        </w:rPr>
      </w:pPr>
    </w:p>
    <w:p w:rsidR="006C5E08" w:rsidRPr="00B62E07" w:rsidRDefault="006C5E08" w:rsidP="00405AE2">
      <w:pPr>
        <w:spacing w:after="0" w:line="240" w:lineRule="auto"/>
        <w:rPr>
          <w:rFonts w:eastAsia="Times New Roman" w:cs="Times New Roman"/>
          <w:b/>
          <w:bCs/>
          <w:lang w:eastAsia="hr-HR"/>
        </w:rPr>
      </w:pPr>
      <w:r w:rsidRPr="00B62E07">
        <w:rPr>
          <w:rFonts w:eastAsia="Times New Roman" w:cs="Times New Roman"/>
          <w:b/>
          <w:bCs/>
          <w:lang w:eastAsia="hr-HR"/>
        </w:rPr>
        <w:t>I</w:t>
      </w:r>
      <w:r w:rsidR="00E25C71" w:rsidRPr="00B62E07">
        <w:rPr>
          <w:rFonts w:eastAsia="Times New Roman" w:cs="Times New Roman"/>
          <w:b/>
          <w:bCs/>
          <w:lang w:eastAsia="hr-HR"/>
        </w:rPr>
        <w:t>ZDVAJAMO</w:t>
      </w:r>
      <w:r w:rsidRPr="00B62E07">
        <w:rPr>
          <w:rFonts w:eastAsia="Times New Roman" w:cs="Times New Roman"/>
          <w:b/>
          <w:bCs/>
          <w:lang w:eastAsia="hr-HR"/>
        </w:rPr>
        <w:t>:</w:t>
      </w:r>
    </w:p>
    <w:p w:rsidR="00405A22" w:rsidRDefault="00405A22" w:rsidP="00405AE2">
      <w:pPr>
        <w:spacing w:after="0" w:line="240" w:lineRule="auto"/>
        <w:rPr>
          <w:rFonts w:eastAsia="Times New Roman" w:cs="Times New Roman"/>
          <w:bCs/>
          <w:lang w:eastAsia="hr-HR"/>
        </w:rPr>
      </w:pPr>
    </w:p>
    <w:p w:rsidR="00E25C71" w:rsidRDefault="006C5E08" w:rsidP="00405AE2">
      <w:pPr>
        <w:spacing w:after="0" w:line="240" w:lineRule="auto"/>
        <w:rPr>
          <w:b/>
        </w:rPr>
      </w:pPr>
      <w:r w:rsidRPr="006C5E08">
        <w:rPr>
          <w:b/>
        </w:rPr>
        <w:t>Preporuke za korištenje maski za lice, medicinskih i zaštitnih maski</w:t>
      </w:r>
    </w:p>
    <w:p w:rsidR="006C5E08" w:rsidRPr="00E25C71" w:rsidRDefault="00E17EAF" w:rsidP="00405AE2">
      <w:pPr>
        <w:spacing w:after="0" w:line="240" w:lineRule="auto"/>
        <w:rPr>
          <w:b/>
        </w:rPr>
      </w:pPr>
      <w:hyperlink r:id="rId17" w:history="1">
        <w:r w:rsidR="006C5E08" w:rsidRPr="00A14D3A">
          <w:rPr>
            <w:rStyle w:val="Hyperlink"/>
          </w:rPr>
          <w:t>https://www.koronavirus.hr/preporuke-za-koristenje-maski-za-lice-medicinskih-i-zastitnih-maski-828/828</w:t>
        </w:r>
      </w:hyperlink>
    </w:p>
    <w:p w:rsidR="002A344D" w:rsidRDefault="002A344D" w:rsidP="00405AE2">
      <w:pPr>
        <w:spacing w:before="240" w:after="0" w:line="240" w:lineRule="auto"/>
        <w:rPr>
          <w:b/>
        </w:rPr>
      </w:pPr>
      <w:r w:rsidRPr="002A344D">
        <w:rPr>
          <w:b/>
          <w:noProof/>
          <w:lang w:eastAsia="hr-HR"/>
        </w:rPr>
        <w:drawing>
          <wp:inline distT="0" distB="0" distL="0" distR="0">
            <wp:extent cx="3771900" cy="1333500"/>
            <wp:effectExtent l="19050" t="0" r="0" b="0"/>
            <wp:docPr id="8" name="Picture 1" descr="Radio Srebrenik | 40 godina sa v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io Srebrenik | 40 godina sa vama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C71" w:rsidRPr="006C5E08" w:rsidRDefault="00E25C71" w:rsidP="00405AE2">
      <w:pPr>
        <w:spacing w:before="240" w:after="0" w:line="240" w:lineRule="auto"/>
        <w:rPr>
          <w:b/>
        </w:rPr>
      </w:pPr>
      <w:r w:rsidRPr="006C5E08">
        <w:rPr>
          <w:b/>
        </w:rPr>
        <w:t>Preporuke za sprječavanje infekcije u ugostiteljskim objektima s terasama i bez njih te u ugostiteljskim objektima u smještajnim kapacitetima</w:t>
      </w:r>
    </w:p>
    <w:p w:rsidR="00E25C71" w:rsidRDefault="00E17EAF" w:rsidP="00405AE2">
      <w:pPr>
        <w:spacing w:before="240" w:after="0" w:line="240" w:lineRule="auto"/>
      </w:pPr>
      <w:hyperlink r:id="rId19" w:history="1">
        <w:r w:rsidR="00E25C71" w:rsidRPr="00A14D3A">
          <w:rPr>
            <w:rStyle w:val="Hyperlink"/>
          </w:rPr>
          <w:t>https://www.koronavirus.hr/preporuke-za-sprjecavanje-infekcije-u-ugostiteljskim-objektima-s-terasama-i-bez-njih-te-u-ugostiteljskim-objektima-u-smjestajnim-kapacitetima/643</w:t>
        </w:r>
      </w:hyperlink>
    </w:p>
    <w:p w:rsidR="006C5E08" w:rsidRPr="006C5E08" w:rsidRDefault="006C5E08" w:rsidP="00CF4971">
      <w:pPr>
        <w:pStyle w:val="Heading1"/>
        <w:spacing w:before="0" w:line="240" w:lineRule="auto"/>
        <w:rPr>
          <w:color w:val="auto"/>
          <w:sz w:val="24"/>
          <w:szCs w:val="24"/>
        </w:rPr>
      </w:pPr>
      <w:r w:rsidRPr="006C5E08">
        <w:rPr>
          <w:color w:val="auto"/>
          <w:sz w:val="24"/>
          <w:szCs w:val="24"/>
        </w:rPr>
        <w:t>Preporuke za sprječavanje zaraze bolešću COVID-19 tijekom održavanja svadbenih obreda i slavlja</w:t>
      </w:r>
    </w:p>
    <w:p w:rsidR="006C5E08" w:rsidRPr="006C5E08" w:rsidRDefault="00E17EAF" w:rsidP="00CF4971">
      <w:pPr>
        <w:spacing w:after="0" w:line="240" w:lineRule="auto"/>
      </w:pPr>
      <w:hyperlink r:id="rId20" w:history="1">
        <w:r w:rsidR="006C5E08" w:rsidRPr="00A14D3A">
          <w:rPr>
            <w:rStyle w:val="Hyperlink"/>
          </w:rPr>
          <w:t>https://www.koronavirus.hr/preporuke-za-sprjecavanje-zaraze-bolescu-covid-19-tijekom-odrzavanja-svadbenih-obreda-i-slavlja/670</w:t>
        </w:r>
      </w:hyperlink>
    </w:p>
    <w:p w:rsidR="00405AE2" w:rsidRDefault="00405AE2" w:rsidP="00B62E07">
      <w:pPr>
        <w:spacing w:after="0" w:line="240" w:lineRule="auto"/>
        <w:jc w:val="both"/>
      </w:pPr>
      <w:r>
        <w:t>Apeliramo na građane da ne popuštaju u poštovanju svih e</w:t>
      </w:r>
      <w:r w:rsidR="0006596F">
        <w:t xml:space="preserve">pidemioloških mjera s obzirom na sveukupnu sliku i činjenicu da je zdravstvena situacija u regiji sve </w:t>
      </w:r>
      <w:r>
        <w:t>lošij</w:t>
      </w:r>
      <w:r w:rsidR="0006596F">
        <w:t>a</w:t>
      </w:r>
      <w:r>
        <w:t xml:space="preserve"> i </w:t>
      </w:r>
      <w:r w:rsidR="0006596F">
        <w:t xml:space="preserve">prijeti urušavanju zdravstvenog sustava s obzirom da </w:t>
      </w:r>
      <w:r>
        <w:t xml:space="preserve">se broj oboljelih </w:t>
      </w:r>
      <w:r w:rsidR="0006596F">
        <w:t xml:space="preserve">dnevno </w:t>
      </w:r>
      <w:r w:rsidR="00B62E07">
        <w:t xml:space="preserve">znatno </w:t>
      </w:r>
      <w:r>
        <w:t>povećava, a time i stanje postaje ozbiljnije i zabrinjavajuće.</w:t>
      </w:r>
    </w:p>
    <w:p w:rsidR="00862775" w:rsidRDefault="0006596F" w:rsidP="00B62E07">
      <w:pPr>
        <w:spacing w:after="0" w:line="240" w:lineRule="auto"/>
        <w:jc w:val="both"/>
      </w:pPr>
      <w:r>
        <w:t>Stoga p</w:t>
      </w:r>
      <w:r w:rsidR="00215867">
        <w:t xml:space="preserve">ozivamo građane da se, kao i do sada,  ponašaju odgovorno prema sebi i drugima, </w:t>
      </w:r>
      <w:r w:rsidR="00862775">
        <w:t>da prate događanja na službenim stranicama nadležnih tijela</w:t>
      </w:r>
      <w:r>
        <w:t>,</w:t>
      </w:r>
      <w:r w:rsidR="00862775">
        <w:t xml:space="preserve"> te da ne podlegnu svakojakim infomacijama i dezinformacijama raznih i sveprisutnih nemjerodavnih pojedinaca i inih grupacija. </w:t>
      </w:r>
    </w:p>
    <w:p w:rsidR="00215867" w:rsidRDefault="00862775" w:rsidP="00B62E07">
      <w:pPr>
        <w:spacing w:after="0" w:line="240" w:lineRule="auto"/>
        <w:jc w:val="both"/>
      </w:pPr>
      <w:r>
        <w:t>U situaciji u kojoj još uvijek nemamo 100% pouzdana znanstvena saznanja o COVID-u 19 i nj</w:t>
      </w:r>
      <w:r w:rsidR="002A344D">
        <w:t>e</w:t>
      </w:r>
      <w:r>
        <w:t xml:space="preserve">govu liječenju,  bitno je </w:t>
      </w:r>
      <w:r w:rsidR="002A344D">
        <w:t xml:space="preserve">biti </w:t>
      </w:r>
      <w:r>
        <w:t>oprezan i poštovati sve naprijed naveden mjere i preporuke HZJZ te odluke Stožera CZ. Jedino tako možemo pomoći sebi i drugima i s</w:t>
      </w:r>
      <w:r w:rsidR="00215867">
        <w:t xml:space="preserve">amo </w:t>
      </w:r>
      <w:r>
        <w:t xml:space="preserve">na taj način </w:t>
      </w:r>
      <w:r w:rsidR="00215867">
        <w:t xml:space="preserve">možemo održati i zadržati povoljnu epidemiološku sliku u našoj Općini. </w:t>
      </w:r>
      <w:r>
        <w:t xml:space="preserve">Pri tome </w:t>
      </w:r>
      <w:r w:rsidR="002A344D">
        <w:t xml:space="preserve">uvijek imajmo na umu </w:t>
      </w:r>
      <w:r>
        <w:t>s</w:t>
      </w:r>
      <w:r w:rsidR="00405AE2">
        <w:t>tr</w:t>
      </w:r>
      <w:r w:rsidR="00215867">
        <w:t>ukturu</w:t>
      </w:r>
      <w:r w:rsidR="00405AE2">
        <w:t xml:space="preserve"> i starosnu dob</w:t>
      </w:r>
      <w:r w:rsidR="00215867">
        <w:t xml:space="preserve"> stanovništva</w:t>
      </w:r>
      <w:r w:rsidR="00405AE2">
        <w:t xml:space="preserve"> naše Općine</w:t>
      </w:r>
      <w:r w:rsidR="00215867">
        <w:t>,  nedostatak adekvatne zdravstvene infrastrukture te udaljenost bolničkih centara, što su upravo  razlozi za povećanu odgovornost kako prema sebi tako i drugima.</w:t>
      </w:r>
    </w:p>
    <w:p w:rsidR="000056FF" w:rsidRDefault="0035520B" w:rsidP="00B62E07">
      <w:pPr>
        <w:spacing w:after="0" w:line="240" w:lineRule="auto"/>
        <w:jc w:val="both"/>
      </w:pPr>
      <w:r>
        <w:t xml:space="preserve">Zbog svega navedenog, </w:t>
      </w:r>
      <w:r w:rsidR="002A344D">
        <w:t xml:space="preserve">pozivamo građane da </w:t>
      </w:r>
      <w:r>
        <w:t>za vrijem dolazeć</w:t>
      </w:r>
      <w:r w:rsidR="000056FF">
        <w:t xml:space="preserve">ih blagdana – Svih svetih </w:t>
      </w:r>
      <w:r w:rsidR="002A344D">
        <w:t>(</w:t>
      </w:r>
      <w:r w:rsidR="000056FF">
        <w:t>1. studenog</w:t>
      </w:r>
      <w:r w:rsidR="002A344D">
        <w:t>a)</w:t>
      </w:r>
      <w:r w:rsidR="000056FF">
        <w:t xml:space="preserve"> i Dušnog dana </w:t>
      </w:r>
      <w:r w:rsidR="002A344D">
        <w:t>(</w:t>
      </w:r>
      <w:r w:rsidR="000056FF">
        <w:t xml:space="preserve">2. </w:t>
      </w:r>
      <w:r w:rsidR="002A344D">
        <w:t>s</w:t>
      </w:r>
      <w:r w:rsidR="000056FF">
        <w:t>tudenoga</w:t>
      </w:r>
      <w:r w:rsidR="002A344D">
        <w:t>)</w:t>
      </w:r>
      <w:r w:rsidR="000056FF">
        <w:t>, kada se prisjećamo svojih pokojnika</w:t>
      </w:r>
      <w:r w:rsidR="00905A32">
        <w:t xml:space="preserve"> i obilazimo</w:t>
      </w:r>
      <w:r w:rsidR="002A344D">
        <w:t xml:space="preserve"> njihove grobove</w:t>
      </w:r>
      <w:r w:rsidR="000056FF">
        <w:t xml:space="preserve">, obave posjete grobovima ranijih dana, kako bi se izbjegle </w:t>
      </w:r>
      <w:r w:rsidR="002A344D">
        <w:t xml:space="preserve">istovremene </w:t>
      </w:r>
      <w:r w:rsidR="000056FF">
        <w:t>posjete većeg broja posjetitelja</w:t>
      </w:r>
      <w:r w:rsidR="002A344D">
        <w:t xml:space="preserve"> na same te dane</w:t>
      </w:r>
      <w:r w:rsidR="000056FF">
        <w:t>, čime bi se izazvalo kršenje epidemioloških mjera te stvorile pretp</w:t>
      </w:r>
      <w:r w:rsidR="00405AE2">
        <w:t xml:space="preserve">ostavke za </w:t>
      </w:r>
      <w:r w:rsidR="002A344D">
        <w:t>ugrozu i širenje bolesti</w:t>
      </w:r>
      <w:r w:rsidR="00405AE2">
        <w:t>, a što sigurn</w:t>
      </w:r>
      <w:r w:rsidR="00905A32">
        <w:t>o</w:t>
      </w:r>
      <w:r w:rsidR="002A344D">
        <w:t xml:space="preserve"> </w:t>
      </w:r>
      <w:r w:rsidR="00405AE2">
        <w:t>nitko</w:t>
      </w:r>
      <w:r w:rsidR="002A344D">
        <w:t xml:space="preserve"> ne želi.</w:t>
      </w:r>
    </w:p>
    <w:p w:rsidR="000056FF" w:rsidRDefault="002A344D" w:rsidP="00405AE2">
      <w:pPr>
        <w:spacing w:before="240" w:after="0" w:line="240" w:lineRule="auto"/>
      </w:pPr>
      <w:r w:rsidRPr="002A344D">
        <w:rPr>
          <w:noProof/>
          <w:lang w:eastAsia="hr-HR"/>
        </w:rPr>
        <w:drawing>
          <wp:inline distT="0" distB="0" distL="0" distR="0">
            <wp:extent cx="5757864" cy="2524125"/>
            <wp:effectExtent l="19050" t="0" r="0" b="0"/>
            <wp:docPr id="4" name="Picture 1" descr="Foto: S. DRECHS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: S. DRECHSLER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1" cy="2525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121" w:rsidRDefault="0035520B" w:rsidP="00CF4971">
      <w:pPr>
        <w:spacing w:before="240" w:after="0" w:line="240" w:lineRule="auto"/>
      </w:pPr>
      <w:r>
        <w:t xml:space="preserve">Stožer zahvaljuje građanima </w:t>
      </w:r>
      <w:r w:rsidR="00B62E07">
        <w:t xml:space="preserve">Općine Trpanj na </w:t>
      </w:r>
      <w:r>
        <w:t xml:space="preserve">primjerenom i odgovornom ponašanju i suradnji.            </w:t>
      </w:r>
    </w:p>
    <w:p w:rsidR="00405AE2" w:rsidRDefault="0035520B" w:rsidP="00CF4971">
      <w:pPr>
        <w:spacing w:before="240" w:after="0" w:line="240" w:lineRule="auto"/>
      </w:pPr>
      <w:r>
        <w:t xml:space="preserve">Pratite nas i dalje putem web stranice Općine Trpanj </w:t>
      </w:r>
      <w:hyperlink r:id="rId22" w:history="1">
        <w:r>
          <w:rPr>
            <w:rStyle w:val="Hyperlink"/>
          </w:rPr>
          <w:t>www.trpanj.hr</w:t>
        </w:r>
      </w:hyperlink>
      <w:r w:rsidR="00370121">
        <w:tab/>
      </w:r>
      <w:r w:rsidR="00370121">
        <w:tab/>
      </w:r>
      <w:r w:rsidR="00CF4971">
        <w:tab/>
      </w:r>
      <w:r w:rsidR="00370121">
        <w:tab/>
        <w:t xml:space="preserve">          </w:t>
      </w:r>
    </w:p>
    <w:p w:rsidR="0035520B" w:rsidRDefault="0035520B" w:rsidP="00405AE2">
      <w:pPr>
        <w:pStyle w:val="NormalWeb"/>
        <w:spacing w:before="240" w:beforeAutospacing="0" w:after="0" w:afterAutospacing="0"/>
        <w:ind w:left="4608" w:firstLine="348"/>
        <w:jc w:val="both"/>
      </w:pPr>
      <w:r>
        <w:t>Stožer CZ Općine Trpanj</w:t>
      </w:r>
    </w:p>
    <w:p w:rsidR="0035520B" w:rsidRDefault="0035520B" w:rsidP="00405AE2">
      <w:pPr>
        <w:spacing w:before="240" w:after="0" w:line="240" w:lineRule="auto"/>
        <w:ind w:left="360"/>
        <w:jc w:val="both"/>
      </w:pPr>
    </w:p>
    <w:p w:rsidR="0035520B" w:rsidRDefault="0035520B" w:rsidP="00405AE2">
      <w:pPr>
        <w:spacing w:before="240" w:after="0" w:line="240" w:lineRule="auto"/>
      </w:pPr>
    </w:p>
    <w:sectPr w:rsidR="0035520B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2D4"/>
    <w:multiLevelType w:val="multilevel"/>
    <w:tmpl w:val="4F06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F7BFB"/>
    <w:multiLevelType w:val="hybridMultilevel"/>
    <w:tmpl w:val="2D3266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8378B"/>
    <w:multiLevelType w:val="multilevel"/>
    <w:tmpl w:val="1788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7317A"/>
    <w:multiLevelType w:val="hybridMultilevel"/>
    <w:tmpl w:val="A20407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B2AF8"/>
    <w:multiLevelType w:val="multilevel"/>
    <w:tmpl w:val="28F0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9E68F5"/>
    <w:multiLevelType w:val="hybridMultilevel"/>
    <w:tmpl w:val="CC8A4FD0"/>
    <w:lvl w:ilvl="0" w:tplc="8F3EADB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C0AC4"/>
    <w:multiLevelType w:val="multilevel"/>
    <w:tmpl w:val="6E8E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661753"/>
    <w:multiLevelType w:val="multilevel"/>
    <w:tmpl w:val="DC5E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8A7F32"/>
    <w:multiLevelType w:val="hybridMultilevel"/>
    <w:tmpl w:val="D6FE6294"/>
    <w:lvl w:ilvl="0" w:tplc="8F3EADB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8C93DF7"/>
    <w:multiLevelType w:val="multilevel"/>
    <w:tmpl w:val="CA9A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4C7A7E"/>
    <w:multiLevelType w:val="hybridMultilevel"/>
    <w:tmpl w:val="09E845CA"/>
    <w:lvl w:ilvl="0" w:tplc="8F3EADB0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81B719B"/>
    <w:multiLevelType w:val="multilevel"/>
    <w:tmpl w:val="4C0C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0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520B"/>
    <w:rsid w:val="000056FF"/>
    <w:rsid w:val="0006596F"/>
    <w:rsid w:val="000D4A4D"/>
    <w:rsid w:val="001129D4"/>
    <w:rsid w:val="001366B3"/>
    <w:rsid w:val="00215867"/>
    <w:rsid w:val="002A344D"/>
    <w:rsid w:val="00325C9F"/>
    <w:rsid w:val="0035520B"/>
    <w:rsid w:val="00370121"/>
    <w:rsid w:val="003A0B31"/>
    <w:rsid w:val="00405A22"/>
    <w:rsid w:val="00405AE2"/>
    <w:rsid w:val="0041690D"/>
    <w:rsid w:val="005F7350"/>
    <w:rsid w:val="006745E1"/>
    <w:rsid w:val="00686D05"/>
    <w:rsid w:val="006C5E08"/>
    <w:rsid w:val="00723511"/>
    <w:rsid w:val="007756CA"/>
    <w:rsid w:val="00824ACF"/>
    <w:rsid w:val="00862775"/>
    <w:rsid w:val="00864626"/>
    <w:rsid w:val="00905A32"/>
    <w:rsid w:val="009A6EA7"/>
    <w:rsid w:val="00A10B2C"/>
    <w:rsid w:val="00B62E07"/>
    <w:rsid w:val="00BB4972"/>
    <w:rsid w:val="00BD1FC0"/>
    <w:rsid w:val="00CC235C"/>
    <w:rsid w:val="00CF4971"/>
    <w:rsid w:val="00DB3659"/>
    <w:rsid w:val="00E17EAF"/>
    <w:rsid w:val="00E25C71"/>
    <w:rsid w:val="00E714B0"/>
    <w:rsid w:val="00ED7CD7"/>
    <w:rsid w:val="00F76FCD"/>
    <w:rsid w:val="00FF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paragraph" w:styleId="Heading1">
    <w:name w:val="heading 1"/>
    <w:basedOn w:val="Normal"/>
    <w:next w:val="Normal"/>
    <w:link w:val="Heading1Char"/>
    <w:uiPriority w:val="9"/>
    <w:qFormat/>
    <w:rsid w:val="003552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5520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F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5520B"/>
    <w:rPr>
      <w:b/>
      <w:bCs/>
    </w:rPr>
  </w:style>
  <w:style w:type="character" w:customStyle="1" w:styleId="izvor">
    <w:name w:val="izvor"/>
    <w:basedOn w:val="DefaultParagraphFont"/>
    <w:rsid w:val="0035520B"/>
  </w:style>
  <w:style w:type="character" w:styleId="Hyperlink">
    <w:name w:val="Hyperlink"/>
    <w:basedOn w:val="DefaultParagraphFont"/>
    <w:uiPriority w:val="99"/>
    <w:unhideWhenUsed/>
    <w:rsid w:val="0035520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5520B"/>
    <w:rPr>
      <w:rFonts w:eastAsia="Times New Roman" w:cs="Times New Roman"/>
      <w:b/>
      <w:bCs/>
      <w:sz w:val="36"/>
      <w:szCs w:val="36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3552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35520B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paragraph" w:styleId="ListParagraph">
    <w:name w:val="List Paragraph"/>
    <w:basedOn w:val="Normal"/>
    <w:uiPriority w:val="34"/>
    <w:qFormat/>
    <w:rsid w:val="003552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0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F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v3hqc">
    <w:name w:val="gv3hqc"/>
    <w:basedOn w:val="DefaultParagraphFont"/>
    <w:rsid w:val="00DB36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6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1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0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3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7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3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04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9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2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98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54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44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2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53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2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0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66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0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9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34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23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19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4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72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0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0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53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8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20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ronavirus.hr/sto-moram-znati/o-svakodnevnom-zivotu/preporuke-za-sprjecavanje-zaraze-covid-19-tijekom-odrzavanja-profesionalnih-umjetnickih-izvedbi-kulturnih-programa-i-manifestacija/740" TargetMode="External"/><Relationship Id="rId13" Type="http://schemas.openxmlformats.org/officeDocument/2006/relationships/hyperlink" Target="https://www.koronavirus.hr/sto-moram-znati/o-svakodnevnom-zivotu/preporuke-za-sprecavanje-infekcije-u-muzejskim-galerijskim-i-ostalim-izlozbenim-prostorima/509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hyperlink" Target="https://www.koronavirus.hr/sto-moram-znati/o-svakodnevnom-zivotu/preporuke-za-sprjecavanje-zaraze-covid-19-tijekom-odrzavanja-profesionalnih-umjetnickih-izvedbi-kulturnih-programa-i-manifestacija/740" TargetMode="External"/><Relationship Id="rId12" Type="http://schemas.openxmlformats.org/officeDocument/2006/relationships/hyperlink" Target="https://www.koronavirus.hr/sto-moram-znati/o-svakodnevnom-zivotu/preporuke-za-crkve-i-molitvene-prostore/545" TargetMode="External"/><Relationship Id="rId17" Type="http://schemas.openxmlformats.org/officeDocument/2006/relationships/hyperlink" Target="https://www.koronavirus.hr/preporuke-za-koristenje-maski-za-lice-medicinskih-i-zastitnih-maski-828/8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zjz.hr/sluzba-epidemiologija-zarazne-bolesti/koronavirus-najnovije-preporuke/" TargetMode="External"/><Relationship Id="rId20" Type="http://schemas.openxmlformats.org/officeDocument/2006/relationships/hyperlink" Target="https://www.koronavirus.hr/preporuke-za-sprjecavanje-zaraze-bolescu-covid-19-tijekom-odrzavanja-svadbenih-obreda-i-slavlja/6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oronavirus.hr/odluka-o-nuznim-epidemioloskim-mjerama-kojima-se-ogranicavaju-okupljanja/843" TargetMode="External"/><Relationship Id="rId11" Type="http://schemas.openxmlformats.org/officeDocument/2006/relationships/hyperlink" Target="https://www.koronavirus.hr/sto-moram-znati/o-svakodnevnom-zivotu/preporuke-za-sprjecavanje-zaraze-covid-19-tijekom-obreda-u-crkvama-i-molitvenim-prostorima-vezano-uz-vjerska-okupljanja/545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civilna-zastita.gov.hr/odluke-stozera-civilne-zastite-rh-za-sprecavanje-sirenja-zaraze-koronavirusom/230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koronavirus.hr/preporuke-u-djelatnosti-multipleks-kina-u-trgovackim-centrima/758" TargetMode="External"/><Relationship Id="rId19" Type="http://schemas.openxmlformats.org/officeDocument/2006/relationships/hyperlink" Target="https://www.koronavirus.hr/preporuke-za-sprjecavanje-infekcije-u-ugostiteljskim-objektima-s-terasama-i-bez-njih-te-u-ugostiteljskim-objektima-u-smjestajnim-kapacitetima/6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ronavirus.hr/preporuke-u-djelatnosti-multipleks-kina-u-trgovackim-centrima/758" TargetMode="External"/><Relationship Id="rId14" Type="http://schemas.openxmlformats.org/officeDocument/2006/relationships/hyperlink" Target="https://www.koronavirus.hr/preporuke-za-sprecavanje-infekcije-u-muzejskim-galerijskim-i-ostalim-izlozbenim-prostorima/509" TargetMode="External"/><Relationship Id="rId22" Type="http://schemas.openxmlformats.org/officeDocument/2006/relationships/hyperlink" Target="http://www.trpanj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6</cp:revision>
  <dcterms:created xsi:type="dcterms:W3CDTF">2020-10-21T08:34:00Z</dcterms:created>
  <dcterms:modified xsi:type="dcterms:W3CDTF">2020-10-30T12:26:00Z</dcterms:modified>
</cp:coreProperties>
</file>