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rPr>
          <w:rFonts w:ascii="Times New Roman" w:hAnsi="Times New Roman"/>
          <w:b/>
          <w:bCs/>
          <w:color w:val="008000"/>
          <w:sz w:val="24"/>
          <w:szCs w:val="24"/>
        </w:rPr>
      </w:pPr>
      <w:r>
        <w:rPr>
          <w:rFonts w:ascii="Times New Roman" w:hAnsi="Times New Roman"/>
          <w:b/>
          <w:bCs/>
          <w:color w:val="008000"/>
          <w:sz w:val="24"/>
          <w:szCs w:val="24"/>
        </w:rPr>
      </w:r>
    </w:p>
    <w:p>
      <w:pPr>
        <w:pStyle w:val="Normal"/>
        <w:jc w:val="center"/>
        <w:rPr>
          <w:b/>
          <w:sz w:val="36"/>
        </w:rPr>
      </w:pPr>
      <w:r>
        <w:rPr>
          <w:b/>
          <w:sz w:val="36"/>
        </w:rPr>
        <w:t>RASPORED SAKUPLJANJA OTPADA NA PODRUČJU OPĆINE TRPA</w:t>
      </w:r>
      <w:r>
        <w:rPr>
          <w:b/>
          <w:sz w:val="36"/>
        </w:rPr>
        <w:t>NJ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od  </w:t>
      </w:r>
      <w:r>
        <w:rPr>
          <w:b/>
          <w:bCs/>
          <w:sz w:val="30"/>
          <w:szCs w:val="30"/>
          <w:u w:val="single"/>
        </w:rPr>
        <w:t>29</w:t>
      </w:r>
      <w:r>
        <w:rPr>
          <w:b/>
          <w:bCs/>
          <w:sz w:val="30"/>
          <w:szCs w:val="30"/>
          <w:u w:val="single"/>
        </w:rPr>
        <w:t>.0</w:t>
      </w:r>
      <w:r>
        <w:rPr>
          <w:b/>
          <w:bCs/>
          <w:sz w:val="30"/>
          <w:szCs w:val="30"/>
          <w:u w:val="single"/>
        </w:rPr>
        <w:t>6</w:t>
      </w:r>
      <w:r>
        <w:rPr>
          <w:b/>
          <w:bCs/>
          <w:sz w:val="30"/>
          <w:szCs w:val="30"/>
          <w:u w:val="single"/>
        </w:rPr>
        <w:t>.20</w:t>
      </w:r>
      <w:r>
        <w:rPr>
          <w:b/>
          <w:bCs/>
          <w:sz w:val="30"/>
          <w:szCs w:val="30"/>
          <w:u w:val="single"/>
        </w:rPr>
        <w:t>20</w:t>
      </w:r>
      <w:r>
        <w:rPr>
          <w:b/>
          <w:bCs/>
          <w:sz w:val="30"/>
          <w:szCs w:val="30"/>
          <w:u w:val="single"/>
        </w:rPr>
        <w:t xml:space="preserve">. godine do </w:t>
      </w:r>
      <w:r>
        <w:rPr>
          <w:b/>
          <w:bCs/>
          <w:sz w:val="30"/>
          <w:szCs w:val="30"/>
          <w:u w:val="single"/>
        </w:rPr>
        <w:t>opoziva</w:t>
      </w:r>
    </w:p>
    <w:p>
      <w:pPr>
        <w:pStyle w:val="Normal"/>
        <w:jc w:val="lef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tbl>
      <w:tblPr>
        <w:jc w:val="left"/>
        <w:tblInd w:w="-61" w:type="dxa"/>
        <w:tblBorders>
          <w:top w:val="single" w:sz="8" w:space="0" w:color="00000A"/>
          <w:left w:val="single" w:sz="8" w:space="0" w:color="00000A"/>
          <w:bottom w:val="single" w:sz="4" w:space="0" w:color="00000A"/>
          <w:insideH w:val="single" w:sz="4" w:space="0" w:color="00000A"/>
          <w:right w:val="single" w:sz="8" w:space="0" w:color="00000A"/>
          <w:insideV w:val="single" w:sz="8" w:space="0" w:color="00000A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3060"/>
        <w:gridCol w:w="7200"/>
      </w:tblGrid>
      <w:tr>
        <w:trPr>
          <w:trHeight w:val="360" w:hRule="atLeast"/>
          <w:cantSplit w:val="false"/>
        </w:trPr>
        <w:tc>
          <w:tcPr>
            <w:tcW w:w="306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Dan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 xml:space="preserve"> u tjednu</w:t>
            </w:r>
          </w:p>
        </w:tc>
        <w:tc>
          <w:tcPr>
            <w:tcW w:w="720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Područje sakupljanja otpada</w:t>
            </w:r>
          </w:p>
        </w:tc>
      </w:tr>
      <w:tr>
        <w:trPr>
          <w:trHeight w:val="343" w:hRule="atLeast"/>
          <w:cantSplit w:val="false"/>
        </w:trPr>
        <w:tc>
          <w:tcPr>
            <w:tcW w:w="306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NED na PON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cijeli Trpanj</w:t>
            </w:r>
          </w:p>
        </w:tc>
      </w:tr>
      <w:tr>
        <w:trPr>
          <w:trHeight w:val="343" w:hRule="atLeast"/>
          <w:cantSplit w:val="false"/>
        </w:trPr>
        <w:tc>
          <w:tcPr>
            <w:tcW w:w="3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PON na UT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Trpanj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Luka, K. Tomislava, Žalo)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G. Vrućica, D. Vrućica, Duba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</w:t>
            </w:r>
          </w:p>
        </w:tc>
      </w:tr>
      <w:tr>
        <w:trPr>
          <w:trHeight w:val="343" w:hRule="atLeast"/>
          <w:cantSplit w:val="false"/>
        </w:trPr>
        <w:tc>
          <w:tcPr>
            <w:tcW w:w="3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UT na SRI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cijeli Trpanj, </w:t>
            </w:r>
          </w:p>
        </w:tc>
      </w:tr>
      <w:tr>
        <w:trPr>
          <w:trHeight w:val="343" w:hRule="atLeast"/>
          <w:cantSplit w:val="false"/>
        </w:trPr>
        <w:tc>
          <w:tcPr>
            <w:tcW w:w="3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SRI na ČET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Trpanj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Luka, K. Tomislava, Žalo)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G. Vrućica, D. Vrućica, Duba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</w:t>
            </w:r>
          </w:p>
        </w:tc>
      </w:tr>
      <w:tr>
        <w:trPr>
          <w:trHeight w:val="343" w:hRule="atLeast"/>
          <w:cantSplit w:val="false"/>
        </w:trPr>
        <w:tc>
          <w:tcPr>
            <w:tcW w:w="3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ČET na PET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cijeli Trpanj</w:t>
            </w:r>
          </w:p>
        </w:tc>
      </w:tr>
      <w:tr>
        <w:trPr>
          <w:trHeight w:val="343" w:hRule="atLeast"/>
          <w:cantSplit w:val="false"/>
        </w:trPr>
        <w:tc>
          <w:tcPr>
            <w:tcW w:w="3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PET na SUB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Trpanj – </w:t>
            </w:r>
            <w:bookmarkStart w:id="0" w:name="__DdeLink__186_1015908288"/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Luka, Kralja Tomislava, Žalo</w:t>
            </w:r>
            <w:bookmarkEnd w:id="0"/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 (privreda)</w:t>
            </w:r>
          </w:p>
        </w:tc>
      </w:tr>
      <w:tr>
        <w:trPr>
          <w:trHeight w:val="360" w:hRule="atLeast"/>
          <w:cantSplit w:val="false"/>
        </w:trPr>
        <w:tc>
          <w:tcPr>
            <w:tcW w:w="306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SUB na NED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NE PRIKUPLJA SE OTPAD</w:t>
            </w:r>
          </w:p>
        </w:tc>
      </w:tr>
    </w:tbl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Odvoz otpada će se u ljetnoj sezoni 2020. godine vršiti u noćnim satima, odnosno od 00:00 do 06:00 sati ujutro!!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Molimo sve korisnike da svoje posude iznose na pražnjenje samo u dane prikupljanja otpada, </w:t>
      </w:r>
      <w:r>
        <w:rPr>
          <w:rFonts w:ascii="Times New Roman" w:hAnsi="Times New Roman"/>
          <w:b/>
          <w:bCs/>
          <w:sz w:val="26"/>
          <w:szCs w:val="26"/>
        </w:rPr>
        <w:t>najkasnije do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00</w:t>
      </w:r>
      <w:r>
        <w:rPr>
          <w:rFonts w:ascii="Times New Roman" w:hAnsi="Times New Roman"/>
          <w:b/>
          <w:bCs/>
          <w:sz w:val="26"/>
          <w:szCs w:val="26"/>
        </w:rPr>
        <w:t>:00 sat</w:t>
      </w:r>
      <w:r>
        <w:rPr>
          <w:rFonts w:ascii="Times New Roman" w:hAnsi="Times New Roman"/>
          <w:b/>
          <w:bCs/>
          <w:sz w:val="26"/>
          <w:szCs w:val="26"/>
        </w:rPr>
        <w:t>i u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noć</w:t>
      </w:r>
      <w:r>
        <w:rPr>
          <w:rFonts w:ascii="Times New Roman" w:hAnsi="Times New Roman"/>
          <w:b/>
          <w:bCs/>
          <w:sz w:val="26"/>
          <w:szCs w:val="26"/>
        </w:rPr>
        <w:t xml:space="preserve"> prije prikupljanja!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Također, mole se korisnici da radi provođenja mjera opreza od širenja koronavirusa, učestalije čiste i peru svoje posude za otpad!!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 slučaju izjene rasporeda, novi raspored će biti objavljen na web stranici i na oglasnim pločama.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Zahvaljujemo na razumijevanju i suradnji.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ab/>
        <w:tab/>
        <w:tab/>
        <w:tab/>
        <w:tab/>
        <w:tab/>
        <w:tab/>
        <w:tab/>
        <w:tab/>
        <w:t>Komunalno Trpanj d.o.o.</w:t>
      </w:r>
    </w:p>
    <w:sectPr>
      <w:headerReference w:type="default" r:id="rId2"/>
      <w:footerReference w:type="default" r:id="rId3"/>
      <w:type w:val="nextPage"/>
      <w:pgSz w:w="11906" w:h="16838"/>
      <w:pgMar w:left="1134" w:right="1016" w:header="372" w:top="1788" w:footer="342" w:bottom="13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Komunalno Trpanj d.o.o.  |  Put Dubokog doca 3, Trpanj  |  Tel: +385 20 743 850  |  Mob: +385 99 474 6806  </w:t>
    </w:r>
  </w:p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OIB: 54389735230  |  IBAN: HR1824070001169001437  |  MBS: 060102780  |  Trgovački sud u Dubrovniku</w:t>
    </w:r>
  </w:p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Članica uprave: Renata Ivandić  |  Temeljni kapital: 18.000,00 kuna, uplaćen u c</w:t>
    </w:r>
    <w:r>
      <w:rPr>
        <w:color w:val="808080"/>
        <w:sz w:val="20"/>
        <w:szCs w:val="20"/>
      </w:rPr>
      <w:t>i</w:t>
    </w:r>
    <w:r>
      <w:rPr>
        <w:color w:val="808080"/>
        <w:sz w:val="20"/>
        <w:szCs w:val="20"/>
      </w:rPr>
      <w:t>jelosti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Zaglavlje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left="0" w:right="0" w:hanging="0"/>
      <w:jc w:val="left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0"/>
        <w:szCs w:val="20"/>
      </w:rPr>
      <w:tab/>
      <w:t xml:space="preserve">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Put Dubokog doca 3             Radno vrijeme:  07:00-15:00</w:t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72390</wp:posOffset>
          </wp:positionH>
          <wp:positionV relativeFrom="paragraph">
            <wp:posOffset>-20955</wp:posOffset>
          </wp:positionV>
          <wp:extent cx="1711960" cy="657225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aglavlje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left="0" w:right="0" w:hanging="0"/>
      <w:jc w:val="left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OIB: 54389735230                e-mail: komunalno.trpanj@gmail.com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hr-HR" w:eastAsia="zh-CN" w:bidi="hi-IN"/>
    </w:rPr>
  </w:style>
  <w:style w:type="paragraph" w:styleId="Stilnaslova1">
    <w:name w:val="Stil naslova 1"/>
    <w:qFormat/>
    <w:basedOn w:val="Normal"/>
    <w:next w:val="Normal"/>
    <w:pPr>
      <w:keepNext/>
      <w:spacing w:before="240" w:after="60"/>
      <w:outlineLvl w:val="0"/>
    </w:pPr>
    <w:rPr>
      <w:rFonts w:ascii="Cambria" w:hAnsi="Cambria" w:eastAsia="SimSun" w:cs="Arial"/>
      <w:b/>
      <w:bCs/>
      <w:sz w:val="32"/>
      <w:szCs w:val="32"/>
    </w:rPr>
  </w:style>
  <w:style w:type="paragraph" w:styleId="Stilnaslova2">
    <w:name w:val="Stil naslova 2"/>
    <w:qFormat/>
    <w:basedOn w:val="Normal"/>
    <w:next w:val="Normal"/>
    <w:pPr>
      <w:keepNext/>
      <w:spacing w:before="240" w:after="60"/>
      <w:outlineLvl w:val="1"/>
    </w:pPr>
    <w:rPr>
      <w:rFonts w:ascii="Cambria" w:hAnsi="Cambria" w:eastAsia="SimSun" w:cs="Arial"/>
      <w:b/>
      <w:bCs/>
      <w:i/>
      <w:iCs/>
      <w:sz w:val="28"/>
      <w:szCs w:val="28"/>
    </w:rPr>
  </w:style>
  <w:style w:type="paragraph" w:styleId="Stilnaslova3">
    <w:name w:val="Stil naslova 3"/>
    <w:qFormat/>
    <w:basedOn w:val="Normal"/>
    <w:next w:val="Normal"/>
    <w:pPr>
      <w:keepNext/>
      <w:spacing w:before="240" w:after="60"/>
      <w:outlineLvl w:val="2"/>
    </w:pPr>
    <w:rPr>
      <w:rFonts w:ascii="Cambria" w:hAnsi="Cambria" w:eastAsia="SimSun" w:cs="Arial"/>
      <w:b/>
      <w:bCs/>
      <w:sz w:val="26"/>
      <w:szCs w:val="26"/>
    </w:rPr>
  </w:style>
  <w:style w:type="paragraph" w:styleId="Stilnaslova4">
    <w:name w:val="Stil naslova 4"/>
    <w:qFormat/>
    <w:basedOn w:val="Normal"/>
    <w:next w:val="Normal"/>
    <w:pPr>
      <w:keepNext/>
      <w:spacing w:before="240" w:after="60"/>
      <w:outlineLvl w:val="3"/>
    </w:pPr>
    <w:rPr>
      <w:rFonts w:ascii="Calibri" w:hAnsi="Calibri" w:eastAsia="SimSun" w:cs="Arial"/>
      <w:b/>
      <w:bCs/>
      <w:sz w:val="28"/>
      <w:szCs w:val="28"/>
    </w:rPr>
  </w:style>
  <w:style w:type="paragraph" w:styleId="Stilnaslova5">
    <w:name w:val="Stil naslova 5"/>
    <w:qFormat/>
    <w:basedOn w:val="Normal"/>
    <w:next w:val="Normal"/>
    <w:pPr>
      <w:spacing w:before="240" w:after="60"/>
      <w:outlineLvl w:val="4"/>
    </w:pPr>
    <w:rPr>
      <w:rFonts w:ascii="Calibri" w:hAnsi="Calibri" w:eastAsia="SimSun" w:cs="Arial"/>
      <w:b/>
      <w:bCs/>
      <w:i/>
      <w:iCs/>
      <w:sz w:val="26"/>
      <w:szCs w:val="26"/>
    </w:rPr>
  </w:style>
  <w:style w:type="paragraph" w:styleId="Stilnaslova6">
    <w:name w:val="Stil naslova 6"/>
    <w:qFormat/>
    <w:basedOn w:val="Normal"/>
    <w:next w:val="Normal"/>
    <w:pPr>
      <w:spacing w:before="240" w:after="60"/>
      <w:outlineLvl w:val="5"/>
    </w:pPr>
    <w:rPr>
      <w:rFonts w:ascii="Calibri" w:hAnsi="Calibri" w:eastAsia="SimSun" w:cs="Arial"/>
      <w:b/>
      <w:bCs/>
      <w:sz w:val="22"/>
      <w:szCs w:val="22"/>
    </w:rPr>
  </w:style>
  <w:style w:type="paragraph" w:styleId="Stilnaslova7">
    <w:name w:val="Stil naslova 7"/>
    <w:qFormat/>
    <w:basedOn w:val="Normal"/>
    <w:next w:val="Normal"/>
    <w:pPr>
      <w:spacing w:before="240" w:after="60"/>
      <w:outlineLvl w:val="6"/>
    </w:pPr>
    <w:rPr>
      <w:rFonts w:ascii="Calibri" w:hAnsi="Calibri" w:eastAsia="SimSun" w:cs="Arial"/>
    </w:rPr>
  </w:style>
  <w:style w:type="paragraph" w:styleId="Stilnaslova8">
    <w:name w:val="Stil naslova 8"/>
    <w:qFormat/>
    <w:basedOn w:val="Normal"/>
    <w:next w:val="Normal"/>
    <w:pPr>
      <w:spacing w:before="240" w:after="60"/>
      <w:outlineLvl w:val="7"/>
    </w:pPr>
    <w:rPr>
      <w:rFonts w:ascii="Calibri" w:hAnsi="Calibri" w:eastAsia="SimSun" w:cs="Arial"/>
      <w:i/>
      <w:iCs/>
    </w:rPr>
  </w:style>
  <w:style w:type="paragraph" w:styleId="Stilnaslova9">
    <w:name w:val="Stil naslova 9"/>
    <w:qFormat/>
    <w:basedOn w:val="Normal"/>
    <w:next w:val="Normal"/>
    <w:pPr>
      <w:spacing w:before="240" w:after="60"/>
      <w:outlineLvl w:val="8"/>
    </w:pPr>
    <w:rPr>
      <w:rFonts w:ascii="Cambria" w:hAnsi="Cambria" w:eastAsia="SimSun" w:cs="Arial"/>
      <w:sz w:val="22"/>
      <w:szCs w:val="22"/>
    </w:rPr>
  </w:style>
  <w:style w:type="character" w:styleId="ListLabel51">
    <w:name w:val="ListLabel 51"/>
    <w:qFormat/>
    <w:rPr>
      <w:sz w:val="24"/>
      <w:szCs w:val="24"/>
      <w:lang w:val="hr-HR" w:eastAsia="en-US"/>
    </w:rPr>
  </w:style>
  <w:style w:type="character" w:styleId="ListLabel50">
    <w:name w:val="ListLabel 50"/>
    <w:qFormat/>
    <w:rPr>
      <w:sz w:val="24"/>
      <w:lang w:val="hr-HR"/>
    </w:rPr>
  </w:style>
  <w:style w:type="character" w:styleId="ListLabel49">
    <w:name w:val="ListLabel 49"/>
    <w:qFormat/>
    <w:rPr>
      <w:sz w:val="24"/>
      <w:szCs w:val="24"/>
      <w:u w:val="single"/>
      <w:lang w:val="hr-HR" w:eastAsia="en-US"/>
    </w:rPr>
  </w:style>
  <w:style w:type="character" w:styleId="ListLabel48">
    <w:name w:val="ListLabel 48"/>
    <w:qFormat/>
    <w:rPr>
      <w:sz w:val="24"/>
      <w:szCs w:val="24"/>
      <w:lang w:val="hr-HR" w:eastAsia="en-US"/>
    </w:rPr>
  </w:style>
  <w:style w:type="character" w:styleId="ListLabel47">
    <w:name w:val="ListLabel 47"/>
    <w:qFormat/>
    <w:rPr>
      <w:sz w:val="24"/>
      <w:lang w:val="hr-HR"/>
    </w:rPr>
  </w:style>
  <w:style w:type="character" w:styleId="ListLabel46">
    <w:name w:val="ListLabel 46"/>
    <w:qFormat/>
    <w:rPr>
      <w:sz w:val="24"/>
      <w:szCs w:val="24"/>
      <w:u w:val="single"/>
      <w:lang w:val="hr-HR" w:eastAsia="en-US"/>
    </w:rPr>
  </w:style>
  <w:style w:type="character" w:styleId="ListLabel45">
    <w:name w:val="ListLabel 45"/>
    <w:qFormat/>
    <w:rPr>
      <w:sz w:val="24"/>
      <w:szCs w:val="24"/>
      <w:lang w:val="hr-HR" w:eastAsia="en-US"/>
    </w:rPr>
  </w:style>
  <w:style w:type="character" w:styleId="ListLabel44">
    <w:name w:val="ListLabel 44"/>
    <w:qFormat/>
    <w:rPr>
      <w:sz w:val="24"/>
      <w:lang w:val="hr-HR"/>
    </w:rPr>
  </w:style>
  <w:style w:type="character" w:styleId="ListLabel43">
    <w:name w:val="ListLabel 43"/>
    <w:qFormat/>
    <w:rPr>
      <w:sz w:val="24"/>
      <w:szCs w:val="24"/>
      <w:u w:val="single"/>
      <w:lang w:val="hr-HR" w:eastAsia="en-US"/>
    </w:rPr>
  </w:style>
  <w:style w:type="character" w:styleId="ListLabel42">
    <w:name w:val="ListLabel 42"/>
    <w:qFormat/>
    <w:rPr>
      <w:sz w:val="24"/>
      <w:szCs w:val="24"/>
      <w:lang w:val="hr-HR" w:eastAsia="en-US"/>
    </w:rPr>
  </w:style>
  <w:style w:type="character" w:styleId="ListLabel41">
    <w:name w:val="ListLabel 41"/>
    <w:qFormat/>
    <w:rPr>
      <w:sz w:val="24"/>
      <w:lang w:val="hr-HR"/>
    </w:rPr>
  </w:style>
  <w:style w:type="character" w:styleId="ListLabel40">
    <w:name w:val="ListLabel 40"/>
    <w:qFormat/>
    <w:rPr>
      <w:sz w:val="24"/>
      <w:szCs w:val="24"/>
      <w:u w:val="single"/>
      <w:lang w:val="hr-HR" w:eastAsia="en-U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9">
    <w:name w:val="ListLabel 39"/>
    <w:qFormat/>
    <w:rPr>
      <w:sz w:val="24"/>
      <w:szCs w:val="24"/>
      <w:lang w:val="hr-HR" w:eastAsia="en-US"/>
    </w:rPr>
  </w:style>
  <w:style w:type="character" w:styleId="ListLabel38">
    <w:name w:val="ListLabel 38"/>
    <w:qFormat/>
    <w:rPr>
      <w:sz w:val="24"/>
      <w:lang w:val="hr-HR"/>
    </w:rPr>
  </w:style>
  <w:style w:type="character" w:styleId="ListLabel37">
    <w:name w:val="ListLabel 37"/>
    <w:qFormat/>
    <w:rPr>
      <w:sz w:val="24"/>
      <w:szCs w:val="24"/>
      <w:u w:val="single"/>
      <w:lang w:val="hr-HR" w:eastAsia="en-US"/>
    </w:rPr>
  </w:style>
  <w:style w:type="character" w:styleId="ListLabel36">
    <w:name w:val="ListLabel 36"/>
    <w:qFormat/>
    <w:rPr>
      <w:sz w:val="24"/>
      <w:szCs w:val="24"/>
      <w:lang w:val="hr-HR" w:eastAsia="en-US"/>
    </w:rPr>
  </w:style>
  <w:style w:type="character" w:styleId="ListLabel35">
    <w:name w:val="ListLabel 35"/>
    <w:qFormat/>
    <w:rPr>
      <w:sz w:val="24"/>
      <w:lang w:val="hr-HR"/>
    </w:rPr>
  </w:style>
  <w:style w:type="character" w:styleId="ListLabel34">
    <w:name w:val="ListLabel 34"/>
    <w:qFormat/>
    <w:rPr>
      <w:sz w:val="24"/>
      <w:szCs w:val="24"/>
      <w:u w:val="single"/>
      <w:lang w:val="hr-HR" w:eastAsia="en-US"/>
    </w:rPr>
  </w:style>
  <w:style w:type="character" w:styleId="ListLabel33">
    <w:name w:val="ListLabel 33"/>
    <w:qFormat/>
    <w:rPr>
      <w:sz w:val="24"/>
      <w:szCs w:val="24"/>
      <w:lang w:val="hr-HR" w:eastAsia="en-US"/>
    </w:rPr>
  </w:style>
  <w:style w:type="character" w:styleId="ListLabel32">
    <w:name w:val="ListLabel 32"/>
    <w:qFormat/>
    <w:rPr>
      <w:sz w:val="24"/>
      <w:lang w:val="hr-HR"/>
    </w:rPr>
  </w:style>
  <w:style w:type="character" w:styleId="ListLabel31">
    <w:name w:val="ListLabel 31"/>
    <w:qFormat/>
    <w:rPr>
      <w:sz w:val="24"/>
      <w:szCs w:val="24"/>
      <w:u w:val="single"/>
      <w:lang w:val="hr-HR" w:eastAsia="en-US"/>
    </w:rPr>
  </w:style>
  <w:style w:type="character" w:styleId="ListLabel30">
    <w:name w:val="ListLabel 30"/>
    <w:qFormat/>
    <w:rPr>
      <w:sz w:val="24"/>
      <w:szCs w:val="24"/>
      <w:lang w:val="hr-HR" w:eastAsia="en-US"/>
    </w:rPr>
  </w:style>
  <w:style w:type="character" w:styleId="ListLabel29">
    <w:name w:val="ListLabel 29"/>
    <w:qFormat/>
    <w:rPr>
      <w:sz w:val="24"/>
      <w:lang w:val="hr-HR"/>
    </w:rPr>
  </w:style>
  <w:style w:type="character" w:styleId="ListLabel28">
    <w:name w:val="ListLabel 28"/>
    <w:qFormat/>
    <w:rPr>
      <w:sz w:val="24"/>
      <w:szCs w:val="24"/>
      <w:u w:val="single"/>
      <w:lang w:val="hr-HR" w:eastAsia="en-US"/>
    </w:rPr>
  </w:style>
  <w:style w:type="character" w:styleId="ListLabel27">
    <w:name w:val="ListLabel 27"/>
    <w:qFormat/>
    <w:rPr>
      <w:sz w:val="24"/>
      <w:szCs w:val="24"/>
      <w:lang w:val="hr-HR" w:eastAsia="en-US"/>
    </w:rPr>
  </w:style>
  <w:style w:type="character" w:styleId="ListLabel26">
    <w:name w:val="ListLabel 26"/>
    <w:qFormat/>
    <w:rPr>
      <w:sz w:val="24"/>
      <w:lang w:val="hr-HR"/>
    </w:rPr>
  </w:style>
  <w:style w:type="character" w:styleId="ListLabel25">
    <w:name w:val="ListLabel 25"/>
    <w:qFormat/>
    <w:rPr>
      <w:sz w:val="24"/>
      <w:szCs w:val="24"/>
      <w:u w:val="single"/>
      <w:lang w:val="hr-HR" w:eastAsia="en-US"/>
    </w:rPr>
  </w:style>
  <w:style w:type="character" w:styleId="ListLabel24">
    <w:name w:val="ListLabel 24"/>
    <w:qFormat/>
    <w:rPr>
      <w:sz w:val="24"/>
      <w:szCs w:val="24"/>
      <w:lang w:val="hr-HR" w:eastAsia="en-US"/>
    </w:rPr>
  </w:style>
  <w:style w:type="character" w:styleId="ListLabel23">
    <w:name w:val="ListLabel 23"/>
    <w:qFormat/>
    <w:rPr>
      <w:sz w:val="24"/>
      <w:lang w:val="hr-HR"/>
    </w:rPr>
  </w:style>
  <w:style w:type="character" w:styleId="ListLabel22">
    <w:name w:val="ListLabel 22"/>
    <w:qFormat/>
    <w:rPr>
      <w:sz w:val="24"/>
      <w:szCs w:val="24"/>
      <w:u w:val="single"/>
      <w:lang w:val="hr-HR" w:eastAsia="en-US"/>
    </w:rPr>
  </w:style>
  <w:style w:type="character" w:styleId="ListLabel21">
    <w:name w:val="ListLabel 21"/>
    <w:qFormat/>
    <w:rPr>
      <w:sz w:val="24"/>
      <w:szCs w:val="24"/>
      <w:lang w:val="hr-HR" w:eastAsia="en-US"/>
    </w:rPr>
  </w:style>
  <w:style w:type="character" w:styleId="ListLabel20">
    <w:name w:val="ListLabel 20"/>
    <w:qFormat/>
    <w:rPr>
      <w:sz w:val="24"/>
      <w:lang w:val="hr-HR"/>
    </w:rPr>
  </w:style>
  <w:style w:type="character" w:styleId="ListLabel19">
    <w:name w:val="ListLabel 19"/>
    <w:qFormat/>
    <w:rPr>
      <w:sz w:val="24"/>
      <w:szCs w:val="24"/>
      <w:u w:val="single"/>
      <w:lang w:val="hr-HR" w:eastAsia="en-US"/>
    </w:rPr>
  </w:style>
  <w:style w:type="character" w:styleId="ListLabel18">
    <w:name w:val="ListLabel 18"/>
    <w:qFormat/>
    <w:rPr>
      <w:sz w:val="24"/>
      <w:szCs w:val="24"/>
      <w:lang w:val="hr-HR" w:eastAsia="en-US"/>
    </w:rPr>
  </w:style>
  <w:style w:type="character" w:styleId="ListLabel17">
    <w:name w:val="ListLabel 17"/>
    <w:qFormat/>
    <w:rPr>
      <w:sz w:val="24"/>
      <w:lang w:val="hr-HR"/>
    </w:rPr>
  </w:style>
  <w:style w:type="character" w:styleId="ListLabel16">
    <w:name w:val="ListLabel 16"/>
    <w:qFormat/>
    <w:rPr>
      <w:sz w:val="24"/>
      <w:szCs w:val="24"/>
      <w:u w:val="single"/>
      <w:lang w:val="hr-HR" w:eastAsia="en-US"/>
    </w:rPr>
  </w:style>
  <w:style w:type="character" w:styleId="ListLabel15">
    <w:name w:val="ListLabel 15"/>
    <w:qFormat/>
    <w:rPr>
      <w:sz w:val="24"/>
      <w:szCs w:val="24"/>
      <w:lang w:val="hr-HR" w:eastAsia="en-US"/>
    </w:rPr>
  </w:style>
  <w:style w:type="character" w:styleId="ListLabel14">
    <w:name w:val="ListLabel 14"/>
    <w:qFormat/>
    <w:rPr>
      <w:sz w:val="24"/>
      <w:lang w:val="hr-HR"/>
    </w:rPr>
  </w:style>
  <w:style w:type="character" w:styleId="ListLabel13">
    <w:name w:val="ListLabel 13"/>
    <w:qFormat/>
    <w:rPr>
      <w:sz w:val="24"/>
      <w:szCs w:val="24"/>
      <w:u w:val="single"/>
      <w:lang w:val="hr-HR" w:eastAsia="en-US"/>
    </w:rPr>
  </w:style>
  <w:style w:type="character" w:styleId="ListLabel12">
    <w:name w:val="ListLabel 12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11">
    <w:name w:val="ListLabel 11"/>
    <w:qFormat/>
    <w:rPr>
      <w:rFonts w:ascii="Times New Roman" w:hAnsi="Times New Roman"/>
      <w:sz w:val="24"/>
      <w:lang w:val="hr-HR"/>
    </w:rPr>
  </w:style>
  <w:style w:type="character" w:styleId="ListLabel10">
    <w:name w:val="ListLabel 10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9">
    <w:name w:val="ListLabel 9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8">
    <w:name w:val="ListLabel 8"/>
    <w:qFormat/>
    <w:rPr>
      <w:rFonts w:ascii="Times New Roman" w:hAnsi="Times New Roman"/>
      <w:sz w:val="24"/>
      <w:lang w:val="hr-HR"/>
    </w:rPr>
  </w:style>
  <w:style w:type="character" w:styleId="ListLabel7">
    <w:name w:val="ListLabel 7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6">
    <w:name w:val="ListLabel 6"/>
    <w:qFormat/>
    <w:rPr>
      <w:szCs w:val="24"/>
      <w:lang w:val="hr-HR" w:eastAsia="en-US"/>
    </w:rPr>
  </w:style>
  <w:style w:type="character" w:styleId="ListLabel5">
    <w:name w:val="ListLabel 5"/>
    <w:qFormat/>
    <w:rPr>
      <w:lang w:val="hr-HR"/>
    </w:rPr>
  </w:style>
  <w:style w:type="character" w:styleId="ListLabel4">
    <w:name w:val="ListLabel 4"/>
    <w:qFormat/>
    <w:rPr>
      <w:szCs w:val="24"/>
      <w:u w:val="single"/>
      <w:lang w:val="hr-HR" w:eastAsia="en-US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szCs w:val="24"/>
      <w:lang w:val="hr-HR" w:eastAsia="en-US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lang w:val="hr-HR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szCs w:val="24"/>
      <w:u w:val="single"/>
      <w:lang w:val="hr-HR" w:eastAsia="en-US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rFonts w:cs="Courier New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Heading9Char">
    <w:name w:val="Heading 9 Char"/>
    <w:qFormat/>
    <w:rPr>
      <w:rFonts w:ascii="Cambria" w:hAnsi="Cambria" w:eastAsia="SimSun" w:cs="Arial"/>
      <w:sz w:val="22"/>
      <w:szCs w:val="22"/>
    </w:rPr>
  </w:style>
  <w:style w:type="character" w:styleId="Heading8Char">
    <w:name w:val="Heading 8 Char"/>
    <w:qFormat/>
    <w:rPr>
      <w:rFonts w:ascii="Calibri" w:hAnsi="Calibri" w:eastAsia="SimSun" w:cs="Arial"/>
      <w:i/>
      <w:iCs/>
      <w:sz w:val="24"/>
      <w:szCs w:val="24"/>
    </w:rPr>
  </w:style>
  <w:style w:type="character" w:styleId="Heading7Char">
    <w:name w:val="Heading 7 Char"/>
    <w:qFormat/>
    <w:rPr>
      <w:rFonts w:ascii="Calibri" w:hAnsi="Calibri" w:eastAsia="SimSun" w:cs="Arial"/>
      <w:sz w:val="24"/>
      <w:szCs w:val="24"/>
    </w:rPr>
  </w:style>
  <w:style w:type="character" w:styleId="Heading6Char">
    <w:name w:val="Heading 6 Char"/>
    <w:qFormat/>
    <w:rPr>
      <w:rFonts w:ascii="Calibri" w:hAnsi="Calibri" w:eastAsia="SimSun" w:cs="Arial"/>
      <w:b/>
      <w:bCs/>
      <w:sz w:val="22"/>
      <w:szCs w:val="22"/>
    </w:rPr>
  </w:style>
  <w:style w:type="character" w:styleId="Heading5Char">
    <w:name w:val="Heading 5 Char"/>
    <w:qFormat/>
    <w:rPr>
      <w:rFonts w:ascii="Calibri" w:hAnsi="Calibri" w:eastAsia="SimSun" w:cs="Arial"/>
      <w:b/>
      <w:bCs/>
      <w:i/>
      <w:iCs/>
      <w:sz w:val="26"/>
      <w:szCs w:val="26"/>
    </w:rPr>
  </w:style>
  <w:style w:type="character" w:styleId="Heading4Char">
    <w:name w:val="Heading 4 Char"/>
    <w:qFormat/>
    <w:rPr>
      <w:rFonts w:ascii="Calibri" w:hAnsi="Calibri" w:eastAsia="SimSun" w:cs="Arial"/>
      <w:b/>
      <w:bCs/>
      <w:sz w:val="28"/>
      <w:szCs w:val="28"/>
    </w:rPr>
  </w:style>
  <w:style w:type="character" w:styleId="Heading3Char">
    <w:name w:val="Heading 3 Char"/>
    <w:qFormat/>
    <w:rPr>
      <w:rFonts w:ascii="Cambria" w:hAnsi="Cambria" w:eastAsia="SimSun" w:cs="Arial"/>
      <w:b/>
      <w:bCs/>
      <w:sz w:val="26"/>
      <w:szCs w:val="26"/>
    </w:rPr>
  </w:style>
  <w:style w:type="character" w:styleId="Heading2Char">
    <w:name w:val="Heading 2 Char"/>
    <w:qFormat/>
    <w:rPr>
      <w:rFonts w:ascii="Cambria" w:hAnsi="Cambria" w:eastAsia="SimSun" w:cs="Arial"/>
      <w:b/>
      <w:bCs/>
      <w:i/>
      <w:iCs/>
      <w:sz w:val="28"/>
      <w:szCs w:val="28"/>
    </w:rPr>
  </w:style>
  <w:style w:type="character" w:styleId="Heading1Char">
    <w:name w:val="Heading 1 Char"/>
    <w:qFormat/>
    <w:rPr>
      <w:rFonts w:ascii="Cambria" w:hAnsi="Cambria" w:eastAsia="SimSun" w:cs="Arial"/>
      <w:b/>
      <w:bCs/>
      <w:sz w:val="32"/>
      <w:szCs w:val="32"/>
    </w:rPr>
  </w:style>
  <w:style w:type="character" w:styleId="DefaultParagraphFont">
    <w:name w:val="Default Paragraph Font"/>
    <w:qFormat/>
    <w:rPr/>
  </w:style>
  <w:style w:type="paragraph" w:styleId="Stilnaslova">
    <w:name w:val="Stil naslova"/>
    <w:qFormat/>
    <w:basedOn w:val="Normal"/>
    <w:next w:val="Tijeloteksta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Arial"/>
    </w:rPr>
  </w:style>
  <w:style w:type="paragraph" w:styleId="Opiselementa">
    <w:name w:val="Opis elementa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qFormat/>
    <w:basedOn w:val="Normal"/>
    <w:pPr>
      <w:suppressLineNumbers/>
    </w:pPr>
    <w:rPr>
      <w:rFonts w:cs="Arial"/>
    </w:rPr>
  </w:style>
  <w:style w:type="paragraph" w:styleId="Sadrajitablice">
    <w:name w:val="Sadržaji tablice"/>
    <w:qFormat/>
    <w:basedOn w:val="Normal"/>
    <w:pPr>
      <w:suppressLineNumbers/>
    </w:pPr>
    <w:rPr/>
  </w:style>
  <w:style w:type="paragraph" w:styleId="Naslovtablice">
    <w:name w:val="Naslov tablice"/>
    <w:qFormat/>
    <w:basedOn w:val="Sadrajitablice"/>
    <w:pPr>
      <w:suppressLineNumbers/>
      <w:jc w:val="center"/>
    </w:pPr>
    <w:rPr>
      <w:b/>
      <w:bCs/>
    </w:rPr>
  </w:style>
  <w:style w:type="paragraph" w:styleId="Zaglavlje">
    <w:name w:val="Zaglavlje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qFormat/>
    <w:basedOn w:val="Normal"/>
    <w:pPr>
      <w:spacing w:before="0" w:after="0"/>
      <w:ind w:left="720" w:right="0" w:hanging="0"/>
      <w:contextualSpacing/>
    </w:pPr>
    <w:rPr/>
  </w:style>
  <w:style w:type="paragraph" w:styleId="Podnoje">
    <w:name w:val="Podnožje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numbering" w:styleId="NoList">
    <w:name w:val="No List"/>
    <w:qFormat/>
  </w:style>
  <w:style w:type="numbering" w:styleId="WW8Num12">
    <w:name w:val="WW8Num12"/>
    <w:qFormat/>
  </w:style>
  <w:style w:type="numbering" w:styleId="WW8Num16">
    <w:name w:val="WW8Num16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166</TotalTime>
  <Application>LibreOffice/5.3.4.2$Windows_X86_64 LibreOffice_project/f82d347ccc0be322489bf7da61d7e4ad13fe2ff3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2018-01-11T07:41:28Z</dcterms:created>
  <dc:language>hr-HR</dc:language>
  <dcterms:modified xsi:type="dcterms:W3CDTF">2019-06-17T14:27:06Z</dcterms:modified>
  <cp:revision>14</cp:revision>
</cp:coreProperties>
</file>