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72" w:rsidRDefault="003577D2">
      <w:hyperlink r:id="rId4" w:history="1">
        <w:r>
          <w:rPr>
            <w:rStyle w:val="Hyperlink"/>
          </w:rPr>
          <w:t>https://civilna-zastita.gov.hr/vijesti/vijesti/priopcenje-za-medije-stozera-civilne-zastite-republike-hrvatske-od-28-srpnja-2020/2801</w:t>
        </w:r>
      </w:hyperlink>
    </w:p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7D2"/>
    <w:rsid w:val="000D4A4D"/>
    <w:rsid w:val="001129D4"/>
    <w:rsid w:val="00325C9F"/>
    <w:rsid w:val="003577D2"/>
    <w:rsid w:val="00723511"/>
    <w:rsid w:val="00822B3F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7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vilna-zastita.gov.hr/vijesti/vijesti/priopcenje-za-medije-stozera-civilne-zastite-republike-hrvatske-od-28-srpnja-2020/2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Grizli777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2020-07-29T06:30:00Z</dcterms:created>
  <dcterms:modified xsi:type="dcterms:W3CDTF">2020-07-29T06:31:00Z</dcterms:modified>
</cp:coreProperties>
</file>