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NERETVANSKA  ŽUPANIJA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2117/07-01/18-01-09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Z A P I S N I K                     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09.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devete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DC5B4A" w:rsidRDefault="00DC5B4A" w:rsidP="00DC5B4A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28.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svibnja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19,30 h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ćinskog Vijeća Josip Nesanović (u daljnjem </w:t>
      </w:r>
      <w:proofErr w:type="gramStart"/>
      <w:r>
        <w:rPr>
          <w:rFonts w:ascii="Times New Roman" w:hAnsi="Times New Roman" w:cs="Times New Roman"/>
          <w:sz w:val="24"/>
          <w:szCs w:val="24"/>
        </w:rPr>
        <w:t>tekstu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predsjednik)    pozdravlja i utvrđuje da su sjednici Općinskog Vijeća ( u daljnjem tekstu : Vijeće)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420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>: Josip Nesanović, Jakov Milinović, Nenad Tomić, Antonija Mirko, Dijana Grlica, Joško Mačela,Tonči Jelaš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5000B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 xml:space="preserve">: Jakov Begović </w:t>
      </w:r>
      <w:r w:rsidR="007D54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40A">
        <w:rPr>
          <w:rFonts w:ascii="Times New Roman" w:hAnsi="Times New Roman" w:cs="Times New Roman"/>
          <w:sz w:val="24"/>
          <w:szCs w:val="24"/>
        </w:rPr>
        <w:t>Davor Jurišić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 xml:space="preserve">: Jakša Franković – načelnik općine Trpanj, Nada Ivanković, pročelnica JUO, Renata Ivandić, dir. Komunalno Trpanj d.o.o., Ante Miloslavić, dir. Izvor orah d.o.o. nekolicina građana.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 iznosi predloženi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7D540A">
      <w:pPr>
        <w:pStyle w:val="ListParagraph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54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DNEVNI    RED</w:t>
      </w:r>
    </w:p>
    <w:p w:rsidR="007D540A" w:rsidRPr="007D540A" w:rsidRDefault="007D540A" w:rsidP="007D540A">
      <w:pPr>
        <w:pStyle w:val="ListParagraph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sat</w:t>
      </w: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</w:t>
      </w: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naknadi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</w:t>
      </w: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prikupljanja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miješanog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biorazgradivog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povezanih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</w:t>
      </w: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u 2017. g.</w:t>
      </w:r>
    </w:p>
    <w:p w:rsidR="00DC5B4A" w:rsidRDefault="00DC5B4A" w:rsidP="007D54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godišnjeg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sa financijskim učincima za trogodišnje razdoblje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red.</w:t>
      </w:r>
      <w:proofErr w:type="gramEnd"/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upoznaje kako se otpočelo sa radom na projektu "Knjižnica Trpanj", ističući kako će se prikupiti oko 150 000,00 kuna od čega će biti moguće  kvalitetno i moderno opremiti naša nova knjižnica.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>čaj za upošljavanje komunalno – prometnog redara.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Natječaj nije uspješno priveden kraju, jer je jedini kandidat na kraju odustao od prijave.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čeno je da će </w:t>
      </w:r>
      <w:proofErr w:type="gramStart"/>
      <w:r>
        <w:rPr>
          <w:rFonts w:ascii="Times New Roman" w:hAnsi="Times New Roman" w:cs="Times New Roman"/>
          <w:sz w:val="24"/>
          <w:szCs w:val="24"/>
        </w:rPr>
        <w:t>se  sutra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raspisati novi natječaj, ali ovaj put na puno radno vrijeme.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čelnica Nada Ivanković upoznaje nazočne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zahtjevom TO "Javorka" za odobrenje prodaje voća i povrća sa privatne parcele. Upoznaje kako se prodaja obavlja na privatnoj parceli koja graniči s javnom površinom – cestom, pa je za ovakvo obavljanje djelatnosti nužna suglasnost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vijeće, te poziva nazočne na očitovanje  po ovom zahtjevu.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zahtjev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Javorka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izdaje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odobrenje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>ća i povrća sa privatne parcele uz cestu iza kuće Stijepa Šegetina.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upoznaje kako je prije par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Općini bila komisija za uređenje plaže Luka. Detaljno opisuje projekt ( infrastrukturno) . Čeka se ponuda ( projekt) koji će biti razrađen u 3D verziji.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sa ovršnim psotupcima </w:t>
      </w:r>
      <w:proofErr w:type="gramStart"/>
      <w:r>
        <w:rPr>
          <w:rFonts w:ascii="Times New Roman" w:hAnsi="Times New Roman" w:cs="Times New Roman"/>
          <w:sz w:val="24"/>
          <w:szCs w:val="24"/>
        </w:rPr>
        <w:t>( 20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-ak ovrha) na način da se prvo ovršuju najveći dužnici i tako redom, te upoznaje sa načinom iznajmljivanja parking mjesta tijekom ove sezone.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upoznaje kako komunalno poduzeće kreće s nabavkom plavih i žutih kontejnera za razdvajanje otpada.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Sklopit će se i novi ugovor sa Fondom za zaštitu okoliša.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obavještava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 srijedu održti zbor građana na kojem će se raspravljati o cijeniku odvoza otpada, pobliže će se pojasniti način odvoza i prikupljanja otpada.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 apelira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po njemu, loš rad naše turističke zajednice. Smatra da se radi površno, te kako se treba više potruditi oko organiziranja manifestacija i kulturne ponude Trpnja.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pojašnjava kako turističko vijeće donosi svoj program rada koji se uklapa u financijski plan.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Što se tiče kulturnih manifestacija i promidžbe mjesta uvjek može bolje ali u okviru proračuna.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prsutnih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mještana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postavljalo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čelnik i predsjednik općinskog vijeća odgovarali.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Ad.2.)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OV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Ad.3.)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površina</w:t>
      </w:r>
      <w:proofErr w:type="spellEnd"/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Pročelnica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čući kako se ovom Odlukom uređuju uvjeti i postupak davanja javnih površina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korištenje te uvjeti, način obračuna i naplate poreza na korištenje javnih površina kod postavljanja na javne površine na području Općine Trpanj; kioska, pokretnih naprava i ugostiteljskih terasa. Nadalje pojašnjava pojedinačno članke iz Odluke, te prava i obveze ugovornih strana.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Ad.4.)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naknadi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ćine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Trpanj</w:t>
      </w:r>
      <w:proofErr w:type="spellEnd"/>
    </w:p>
    <w:p w:rsidR="00DC5B4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C5B4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DC5B4A">
        <w:rPr>
          <w:rFonts w:ascii="Times New Roman" w:hAnsi="Times New Roman" w:cs="Times New Roman"/>
          <w:sz w:val="24"/>
          <w:szCs w:val="24"/>
        </w:rPr>
        <w:t xml:space="preserve">čelnica Ivanković obrazlažu </w:t>
      </w:r>
      <w:r>
        <w:rPr>
          <w:rFonts w:ascii="Times New Roman" w:hAnsi="Times New Roman" w:cs="Times New Roman"/>
          <w:sz w:val="24"/>
          <w:szCs w:val="24"/>
        </w:rPr>
        <w:t xml:space="preserve">o kojim izmjnama i dopunama se radi, pojašnjavajući pojedinačne predložene </w:t>
      </w:r>
      <w:r w:rsidR="00DC5B4A">
        <w:rPr>
          <w:rFonts w:ascii="Times New Roman" w:hAnsi="Times New Roman" w:cs="Times New Roman"/>
          <w:sz w:val="24"/>
          <w:szCs w:val="24"/>
        </w:rPr>
        <w:t>članke Odluke koji se mijenjaju.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B4A">
        <w:rPr>
          <w:rFonts w:ascii="Times New Roman" w:hAnsi="Times New Roman" w:cs="Times New Roman"/>
          <w:sz w:val="24"/>
          <w:szCs w:val="24"/>
        </w:rPr>
        <w:t xml:space="preserve">Nakon kraće rasprave i provedenog glasovanja donosi se slijedeći </w:t>
      </w:r>
    </w:p>
    <w:p w:rsidR="008167F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naknadi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dodjeli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obavljanja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prikupljanja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miješanog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167F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komunalnog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biorazgradivog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povezanih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</w:t>
      </w:r>
    </w:p>
    <w:p w:rsidR="00DC5B4A" w:rsidRDefault="008167F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proofErr w:type="spellStart"/>
      <w:proofErr w:type="gram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javnom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uslugom</w:t>
      </w:r>
      <w:proofErr w:type="spellEnd"/>
      <w:proofErr w:type="gram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C5B4A"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 w:rsidR="00DC5B4A">
        <w:rPr>
          <w:rFonts w:ascii="Times New Roman" w:hAnsi="Times New Roman" w:cs="Times New Roman"/>
          <w:b/>
          <w:bCs/>
          <w:sz w:val="24"/>
          <w:szCs w:val="24"/>
        </w:rPr>
        <w:t>čju Općine Trpanj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pojašnjava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održivom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 vijeće  poduzeću "Komunalno Trpanj d.o.o." dodijeli  pravo obavljanja javne usluge prikupljanja mješanog komunalnog otpada i biorazgradiovog komunalnog otpada te ostalih usluga povezanih sa javnom uslugom na području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prikupljanja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miješanog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biorazgradivog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povezanih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uslugom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čju Općine Trpanj u 2017. g.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 upoznaje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kako godišnju analizu stanja sustava civilne zaštite prema članku 17. stavak 1. Zakona o sustavu civilne zaštite donosi predstavničko tijelo na prijedlog Općinskog vijeća. Dodaje i to kako Općina Trpanj ima usvojenu Procjenu ugroženosti stanovništva, materijalnih i kulturnih dobara i okoliša od katastrofa i velikih nesreća na području Općine Trpanj. Plan zaštite i spašavanja i Plan civilne zaštite na području Općine Trpanj koji ostaju na snazi do izrade prve procjene rizika od katastrofa.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rasprave provedeno je glasovanje i donesen je slijedeći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u 2017. god.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godišnjeg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čju Općine Trpanj sa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financijskim učincima za trogodišnje razdoblje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Plan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implementaciju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smjernica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konkretizirale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utvrdila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ostvarivanja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prikazane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financijskim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čincima za trogodišnje razdoblje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( 2018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g.- 2021. g) 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diskusije i provedenog glasovanja donesen je slijedeći 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godišnji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sz w:val="24"/>
          <w:szCs w:val="24"/>
        </w:rPr>
        <w:t>čju Općine Trpanj sa financijskim učincima za trogodišnje razdoblje.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,30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</w:t>
      </w:r>
    </w:p>
    <w:p w:rsidR="00DC5B4A" w:rsidRDefault="00DC5B4A" w:rsidP="00DC5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8167FA">
        <w:rPr>
          <w:rFonts w:ascii="Times New Roman" w:hAnsi="Times New Roman" w:cs="Times New Roman"/>
          <w:sz w:val="24"/>
          <w:szCs w:val="24"/>
          <w:lang w:val="en-US"/>
        </w:rPr>
        <w:t>Jo</w:t>
      </w:r>
      <w:r>
        <w:rPr>
          <w:rFonts w:ascii="Times New Roman" w:hAnsi="Times New Roman" w:cs="Times New Roman"/>
          <w:sz w:val="24"/>
          <w:szCs w:val="24"/>
          <w:lang w:val="en-US"/>
        </w:rPr>
        <w:t>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47117F" w:rsidRDefault="0047117F"/>
    <w:sectPr w:rsidR="0047117F" w:rsidSect="00313E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0CC2E0"/>
    <w:lvl w:ilvl="0">
      <w:numFmt w:val="bullet"/>
      <w:lvlText w:val="*"/>
      <w:lvlJc w:val="left"/>
    </w:lvl>
  </w:abstractNum>
  <w:abstractNum w:abstractNumId="1">
    <w:nsid w:val="757F6D35"/>
    <w:multiLevelType w:val="hybridMultilevel"/>
    <w:tmpl w:val="A1AC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C5B4A"/>
    <w:rsid w:val="0047117F"/>
    <w:rsid w:val="007D540A"/>
    <w:rsid w:val="008167FA"/>
    <w:rsid w:val="008D21CD"/>
    <w:rsid w:val="00D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2018-08-23T10:11:00Z</dcterms:created>
  <dcterms:modified xsi:type="dcterms:W3CDTF">2020-04-29T07:56:00Z</dcterms:modified>
</cp:coreProperties>
</file>