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2"/>
      </w:tblGrid>
      <w:tr w:rsidR="008A0B95" w:rsidRPr="008A0B95" w:rsidTr="00BD0A11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8A0B95" w:rsidRPr="008A0B9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A0B95" w:rsidRPr="008A0B9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8A0B95" w:rsidRPr="008A0B95" w:rsidTr="00BD0A1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8A0B95" w:rsidRPr="008A0B9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A0B95" w:rsidRPr="008A0B95" w:rsidRDefault="008A0B95" w:rsidP="008A0B9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Poštovani,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 xml:space="preserve">skrećemo Vam pozornost da je u tijeku 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A0A0A"/>
                                        <w:sz w:val="18"/>
                                        <w:lang w:eastAsia="hr-HR"/>
                                      </w:rPr>
                                      <w:t>javno savjetovanje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 o Nacrtu Izmjena i dopuna Programa energetske obnove obiteljskih kuća za razdoblje 2014. - 2020. 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A0A0A"/>
                                        <w:sz w:val="18"/>
                                        <w:lang w:eastAsia="hr-HR"/>
                                      </w:rPr>
                                      <w:t>u koje se možete uključiti putem portala </w:t>
                                    </w:r>
                                    <w:hyperlink r:id="rId5" w:tgtFrame="_blank" w:history="1">
                                      <w:r w:rsidRPr="008A0B95">
                                        <w:rPr>
                                          <w:rFonts w:ascii="Helvetica" w:eastAsia="Times New Roman" w:hAnsi="Helvetica" w:cs="Times New Roman"/>
                                          <w:color w:val="6DC6DD"/>
                                          <w:sz w:val="18"/>
                                          <w:u w:val="single"/>
                                          <w:lang w:eastAsia="hr-HR"/>
                                        </w:rPr>
                                        <w:t>eSavjetovanja</w:t>
                                      </w:r>
                                    </w:hyperlink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A0A0A"/>
                                        <w:sz w:val="18"/>
                                        <w:lang w:eastAsia="hr-HR"/>
                                      </w:rPr>
                                      <w:t> najkasnije do 30. siječnja 2020. godine.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Nakon provedenog savjetovanja, Vlada RH donijet će Izmjene i dopune Programa energetske obnove obiteljskih kuća za razdoblje 2014. - 2020., a što je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A0A0A"/>
                                        <w:sz w:val="18"/>
                                        <w:lang w:eastAsia="hr-HR"/>
                                      </w:rPr>
                                      <w:t xml:space="preserve"> preduvjet za raspisivanje poziva za energetsku obnovu obiteljskih kuća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. Poziv će raspisati i provoditi Fond za zaštitu okoliša i energetsku učinkovitost, te je njegovo objavljivanje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A0A0A"/>
                                        <w:sz w:val="18"/>
                                        <w:lang w:eastAsia="hr-HR"/>
                                      </w:rPr>
                                      <w:t> najavljeno za kraj ožujka 2020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. 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A0A0A"/>
                                        <w:sz w:val="18"/>
                                        <w:lang w:eastAsia="hr-HR"/>
                                      </w:rPr>
                                      <w:t>godine.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 xml:space="preserve">Prema predloženom Nacrtu Izmjene i dopune Programa energetske obnove obiteljskih kuća za razdoblje od 2014. do 2020. godine, moći će se prijaviti 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A0A0A"/>
                                        <w:sz w:val="18"/>
                                        <w:lang w:eastAsia="hr-HR"/>
                                      </w:rPr>
                                      <w:t>obnova postojećih obiteljskih kuća bez obzira na godinu izgradnje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, uz osnovni uvjet da su 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0A0A0A"/>
                                        <w:sz w:val="18"/>
                                        <w:lang w:eastAsia="hr-HR"/>
                                      </w:rPr>
                                      <w:t>legalne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. Moći će se prijaviti obiteljske kuće iz kontinentalne Hrvatske energetskog razreda D ili niže, odnosno obiteljske kuće iz primorske Hrvatske energetskog razreda C ili niže (što je iskazano na energetskom certifikatu zgrade).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Na javni poziv moći će se prijaviti svi građani, vlasnici obiteljskih kuća te ranjive skupine građana koji su u riziku od energetskog siromaštva.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 xml:space="preserve">Obiteljska kuća je zgrada u kojoj je više od 50% bruto podne površine namijenjeno za stanovanje te zadovoljava jedan od dva navedena uvjeta:  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ima najviše tri stambene jedinice;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ima građevinsku bruto površinu manju ili jednaku 600 m2.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 Programom se predviđa poticanje sljedećih aktivnosti:  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povećanje toplinske zaštite svih elemenata vanjske ovojnice grijanog prostora: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energetska obnova vanjskog zida, stropa, poda, krova (sva potrebna oprema i radovi vezani uz povećanje toplinske zaštite, uključujući npr. hidroizolaciju, zamjenu konstrukcijskih elemenata krova i dr. – detalji se propisuju u javnom pozivu);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zamjena stolarije ovojnice grijanog prostora novom.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cjelovita energetska obnova, koja podrazumijeva kombinaciju mjera na vanjskoj ovojnici i ugradnje sljedećih sustava za korištenje OIE: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sustavi s sunčanim toplinskim pretvaračima;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sustavi na drvnu sječku/pelete;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dizalice topline zrak-voda, voda-voda ili zemlja-voda;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fotonaponski sustavi za proizvodnju električne energije za vlastitu potrošnju.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lastRenderedPageBreak/>
                                      <w:t xml:space="preserve">Dokumentacija za prijavu minimalno će uključivati sljedeće: 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Izvješće o energetskom pregledu i energetski certifikat i detaljnu ponudu izvođača radova za provedbu mjera specificiranih u izvješću o energetskom pregledu. Navedenim dokumentima potvrđuje se zadovoljavanje tehničkih uvjeta propisanih u javnom pozivu;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U slučaju ugradnje fotonaponskih sustava, potreban je glavni projekt, u skladu s Pravilnikom o jednostavnim i drugim građevinama i radovima (Narodne novine, br.112/17,34/18,36/19 i 98/19);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Fotodokumentaciju postojećeg stanja;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>Dokaze o prebivalištu, vlasništvu i zakonitosti građevine – vrste ovih dokaza detaljno se raspisuju u javnom pozivu. </w:t>
                                    </w:r>
                                  </w:p>
                                  <w:p w:rsidR="008A0B95" w:rsidRPr="008A0B95" w:rsidRDefault="008A0B95" w:rsidP="008A0B9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t xml:space="preserve">Više o najavi ovog natječaja: </w:t>
                                    </w:r>
                                    <w:hyperlink r:id="rId6" w:history="1">
                                      <w:r w:rsidRPr="008A0B95">
                                        <w:rPr>
                                          <w:rFonts w:ascii="Helvetica" w:eastAsia="Times New Roman" w:hAnsi="Helvetica" w:cs="Times New Roman"/>
                                          <w:color w:val="6DC6DD"/>
                                          <w:sz w:val="18"/>
                                          <w:u w:val="single"/>
                                          <w:lang w:eastAsia="hr-HR"/>
                                        </w:rPr>
                                        <w:t>https://mgipu.gov.hr/vijesti/uskoro-krece-energetska-obnova-obiteljskih-kuca/10575</w:t>
                                      </w:r>
                                    </w:hyperlink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</w:r>
                                    <w:r w:rsidRPr="008A0B95">
                                      <w:rPr>
                                        <w:rFonts w:ascii="Helvetica" w:eastAsia="Times New Roman" w:hAnsi="Helvetica" w:cs="Times New Roman"/>
                                        <w:color w:val="0A0A0A"/>
                                        <w:sz w:val="18"/>
                                        <w:szCs w:val="18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  <w:r w:rsidR="00BD0A11"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t xml:space="preserve"> Lokalna akcijska grupa ''LAG 5''</w:t>
                                    </w:r>
                                    <w:r w:rsidR="00BD0A11"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br/>
                                      <w:t>Trg sv. Justine 13, 20260 Korčula</w:t>
                                    </w:r>
                                    <w:r w:rsidR="00BD0A11">
                                      <w:rPr>
                                        <w:rFonts w:ascii="Helvetica" w:hAnsi="Helvetica"/>
                                        <w:sz w:val="18"/>
                                        <w:szCs w:val="18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8A0B95" w:rsidRPr="008A0B95" w:rsidRDefault="008A0B95" w:rsidP="008A0B95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8A0B95" w:rsidRPr="008A0B95" w:rsidRDefault="008A0B95" w:rsidP="008A0B95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8A0B95" w:rsidRPr="008A0B95" w:rsidRDefault="008A0B95" w:rsidP="008A0B9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8A0B95" w:rsidRPr="008A0B95" w:rsidRDefault="008A0B95" w:rsidP="008A0B9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</w:tr>
      <w:tr w:rsidR="008A0B95" w:rsidRPr="008A0B95" w:rsidTr="00BD0A11">
        <w:tc>
          <w:tcPr>
            <w:tcW w:w="0" w:type="auto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8A0B95" w:rsidRPr="008A0B9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A0B95" w:rsidRPr="008A0B95" w:rsidRDefault="008A0B95" w:rsidP="008A0B9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8A0B95" w:rsidRPr="008A0B95" w:rsidRDefault="008A0B95" w:rsidP="008A0B9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008"/>
    <w:multiLevelType w:val="multilevel"/>
    <w:tmpl w:val="B610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C5D58"/>
    <w:multiLevelType w:val="multilevel"/>
    <w:tmpl w:val="A8A2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6420D"/>
    <w:multiLevelType w:val="multilevel"/>
    <w:tmpl w:val="65D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D4462"/>
    <w:multiLevelType w:val="multilevel"/>
    <w:tmpl w:val="460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A61B1"/>
    <w:multiLevelType w:val="multilevel"/>
    <w:tmpl w:val="2506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1149D"/>
    <w:multiLevelType w:val="multilevel"/>
    <w:tmpl w:val="EB4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B95"/>
    <w:rsid w:val="000D4A4D"/>
    <w:rsid w:val="001129D4"/>
    <w:rsid w:val="002D0933"/>
    <w:rsid w:val="00325C9F"/>
    <w:rsid w:val="00824ACF"/>
    <w:rsid w:val="008A0B95"/>
    <w:rsid w:val="00A1696F"/>
    <w:rsid w:val="00BB4972"/>
    <w:rsid w:val="00B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0B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0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a8f7584540&amp;e=adb01ff26c" TargetMode="External"/><Relationship Id="rId5" Type="http://schemas.openxmlformats.org/officeDocument/2006/relationships/hyperlink" Target="https://lag5.us3.list-manage.com/track/click?u=c2ea6255e95561e2901ff0074&amp;id=a3c7fa23ec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2020-01-22T09:59:00Z</dcterms:created>
  <dcterms:modified xsi:type="dcterms:W3CDTF">2020-01-22T10:05:00Z</dcterms:modified>
</cp:coreProperties>
</file>