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9F" w:rsidRPr="00E44B9F" w:rsidRDefault="00E44B9F" w:rsidP="00E44B9F">
      <w:pPr>
        <w:spacing w:after="0" w:line="240" w:lineRule="auto"/>
        <w:rPr>
          <w:rFonts w:eastAsia="Times New Roman" w:cs="Times New Roman"/>
          <w:lang w:eastAsia="hr-HR"/>
        </w:rPr>
      </w:pPr>
    </w:p>
    <w:p w:rsidR="00E44B9F" w:rsidRPr="00E44B9F" w:rsidRDefault="00E44B9F" w:rsidP="00E44B9F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>
        <w:rPr>
          <w:rFonts w:eastAsia="Times New Roman" w:cs="Times New Roman"/>
          <w:b/>
          <w:bCs/>
          <w:noProof/>
          <w:sz w:val="27"/>
          <w:szCs w:val="27"/>
          <w:lang w:eastAsia="hr-HR"/>
        </w:rPr>
        <w:drawing>
          <wp:inline distT="0" distB="0" distL="0" distR="0">
            <wp:extent cx="5760720" cy="1423024"/>
            <wp:effectExtent l="0" t="0" r="0" b="0"/>
            <wp:docPr id="1" name="Picture 1" descr="C:\Users\PROELN~1\AppData\Local\Temp\eufondovi_10godina_s_v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ELN~1\AppData\Local\Temp\eufondovi_10godina_s_vam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B9F">
        <w:rPr>
          <w:rFonts w:eastAsia="Times New Roman" w:cs="Times New Roman"/>
          <w:b/>
          <w:bCs/>
          <w:sz w:val="27"/>
          <w:szCs w:val="27"/>
          <w:lang w:eastAsia="hr-HR"/>
        </w:rPr>
        <w:br/>
        <w:t>Pojedinačne potpore od 500.000 do 7,5 milijuna kuna</w:t>
      </w:r>
      <w:r w:rsidRPr="00E44B9F">
        <w:rPr>
          <w:rFonts w:eastAsia="Times New Roman" w:cs="Times New Roman"/>
          <w:b/>
          <w:bCs/>
          <w:sz w:val="27"/>
          <w:szCs w:val="27"/>
          <w:lang w:eastAsia="hr-HR"/>
        </w:rPr>
        <w:br/>
        <w:t> </w:t>
      </w:r>
      <w:r w:rsidRPr="00E44B9F">
        <w:rPr>
          <w:rFonts w:eastAsia="Times New Roman" w:cs="Times New Roman"/>
          <w:b/>
          <w:bCs/>
          <w:lang w:eastAsia="hr-HR"/>
        </w:rPr>
        <w:t>Objava natječaja očekuje se u svibnju ili lipnju 2021. godine</w:t>
      </w:r>
      <w:r w:rsidRPr="00E44B9F">
        <w:rPr>
          <w:rFonts w:eastAsia="Times New Roman" w:cs="Times New Roman"/>
          <w:b/>
          <w:bCs/>
          <w:lang w:eastAsia="hr-HR"/>
        </w:rPr>
        <w:br/>
      </w:r>
      <w:r w:rsidRPr="00E44B9F">
        <w:rPr>
          <w:rFonts w:eastAsia="Times New Roman" w:cs="Times New Roman"/>
          <w:b/>
          <w:bCs/>
          <w:sz w:val="28"/>
          <w:szCs w:val="28"/>
          <w:lang w:eastAsia="hr-HR"/>
        </w:rPr>
        <w:t> </w:t>
      </w:r>
    </w:p>
    <w:p w:rsidR="00E44B9F" w:rsidRPr="00E44B9F" w:rsidRDefault="00E44B9F" w:rsidP="00E44B9F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E44B9F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Prije nekoliko dana objavljeno je savjetovanje sa zainteresiranom javnošću o nacrtu natječaja „Jačanje konkurentnosti poduzeća ulaganjima u digitalnu i zelenu tranziciju“. Na raspolaganju će biti 1,14 milijardi kuna, kroz paket mjera koje imaju za cilj pružanje pomoći u sanaciji krize u kontekstu pandemije bolesti COVID-19 i pripremi zelenog, digitalnog i otpornog gospodarskog oporavka RH.</w:t>
      </w:r>
      <w:r w:rsidRPr="00E44B9F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br/>
      </w:r>
      <w:r w:rsidRPr="00E44B9F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 xml:space="preserve">  </w:t>
      </w:r>
      <w:r w:rsidRPr="00E44B9F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br/>
      </w:r>
      <w:r w:rsidRPr="00E44B9F">
        <w:rPr>
          <w:rFonts w:eastAsia="Times New Roman" w:cs="Times New Roman"/>
          <w:b/>
          <w:bCs/>
          <w:kern w:val="36"/>
          <w:sz w:val="48"/>
          <w:szCs w:val="48"/>
          <w:u w:val="single"/>
          <w:lang w:eastAsia="hr-HR"/>
        </w:rPr>
        <w:t>Prihvatljivi prijavitelji</w:t>
      </w:r>
      <w:r w:rsidRPr="00E44B9F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 xml:space="preserve"> </w:t>
      </w:r>
    </w:p>
    <w:p w:rsidR="00E44B9F" w:rsidRPr="00E44B9F" w:rsidRDefault="00E44B9F" w:rsidP="00E44B9F">
      <w:pPr>
        <w:spacing w:after="0" w:line="240" w:lineRule="auto"/>
        <w:rPr>
          <w:rFonts w:eastAsia="Times New Roman" w:cs="Times New Roman"/>
          <w:lang w:eastAsia="hr-HR"/>
        </w:rPr>
      </w:pPr>
      <w:r w:rsidRPr="00E44B9F">
        <w:rPr>
          <w:rFonts w:eastAsia="Times New Roman" w:cs="Times New Roman"/>
          <w:lang w:eastAsia="hr-HR"/>
        </w:rPr>
        <w:t xml:space="preserve">Mikro, mala i srednja poduzeća koja su registrirana za obavljanje gospodarske djelatnosti najmanje dvije godine prije dana predaje projektnog prijedloga. Prihvatljivi su samo prijavitelji koji posluju unutar sektora </w:t>
      </w:r>
      <w:r w:rsidRPr="00E44B9F">
        <w:rPr>
          <w:rFonts w:eastAsia="Times New Roman" w:cs="Times New Roman"/>
          <w:b/>
          <w:bCs/>
          <w:lang w:eastAsia="hr-HR"/>
        </w:rPr>
        <w:t>C Prerađivačka industrija</w:t>
      </w:r>
      <w:r w:rsidRPr="00E44B9F">
        <w:rPr>
          <w:rFonts w:eastAsia="Times New Roman" w:cs="Times New Roman"/>
          <w:lang w:eastAsia="hr-HR"/>
        </w:rPr>
        <w:t>  (NKD 2007) te se unutar navedenog sektora moraju odvijati sve aktivnosti projekta.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b/>
          <w:bCs/>
          <w:u w:val="single"/>
          <w:lang w:eastAsia="hr-HR"/>
        </w:rPr>
        <w:t>Iznos, vrste i intenzitet potpore</w:t>
      </w:r>
      <w:r w:rsidRPr="00E44B9F">
        <w:rPr>
          <w:rFonts w:eastAsia="Times New Roman" w:cs="Times New Roman"/>
          <w:lang w:eastAsia="hr-HR"/>
        </w:rPr>
        <w:br/>
        <w:t> </w:t>
      </w:r>
    </w:p>
    <w:p w:rsidR="00E44B9F" w:rsidRPr="00E44B9F" w:rsidRDefault="00E44B9F" w:rsidP="00E44B9F">
      <w:pPr>
        <w:spacing w:after="0" w:line="240" w:lineRule="auto"/>
        <w:rPr>
          <w:rFonts w:eastAsia="Times New Roman" w:cs="Times New Roman"/>
          <w:lang w:eastAsia="hr-HR"/>
        </w:rPr>
      </w:pPr>
      <w:r w:rsidRPr="00E44B9F">
        <w:rPr>
          <w:rFonts w:eastAsia="Times New Roman" w:cs="Times New Roman"/>
          <w:lang w:eastAsia="hr-HR"/>
        </w:rPr>
        <w:t xml:space="preserve">Najniža vrijednost potpore koja se može dodijeliti pojedinom projektu iznosi </w:t>
      </w:r>
      <w:r w:rsidRPr="00E44B9F">
        <w:rPr>
          <w:rFonts w:eastAsia="Times New Roman" w:cs="Times New Roman"/>
          <w:b/>
          <w:bCs/>
          <w:lang w:eastAsia="hr-HR"/>
        </w:rPr>
        <w:t>500.000,00 HRK</w:t>
      </w:r>
      <w:r w:rsidRPr="00E44B9F">
        <w:rPr>
          <w:rFonts w:eastAsia="Times New Roman" w:cs="Times New Roman"/>
          <w:lang w:eastAsia="hr-HR"/>
        </w:rPr>
        <w:t xml:space="preserve">. Najviša vrijednost potpore koja se može dodijeliti pojedinom projektu iznosi </w:t>
      </w:r>
      <w:r w:rsidRPr="00E44B9F">
        <w:rPr>
          <w:rFonts w:eastAsia="Times New Roman" w:cs="Times New Roman"/>
          <w:b/>
          <w:bCs/>
          <w:lang w:eastAsia="hr-HR"/>
        </w:rPr>
        <w:t>7.500.000,00 HRK</w:t>
      </w:r>
      <w:r w:rsidRPr="00E44B9F">
        <w:rPr>
          <w:rFonts w:eastAsia="Times New Roman" w:cs="Times New Roman"/>
          <w:lang w:eastAsia="hr-HR"/>
        </w:rPr>
        <w:t xml:space="preserve">. Intenzitet potpore u pravilu je </w:t>
      </w:r>
      <w:r w:rsidRPr="00E44B9F">
        <w:rPr>
          <w:rFonts w:eastAsia="Times New Roman" w:cs="Times New Roman"/>
          <w:b/>
          <w:bCs/>
          <w:lang w:eastAsia="hr-HR"/>
        </w:rPr>
        <w:t>45% za mikro i mala poduzeća</w:t>
      </w:r>
      <w:r w:rsidRPr="00E44B9F">
        <w:rPr>
          <w:rFonts w:eastAsia="Times New Roman" w:cs="Times New Roman"/>
          <w:lang w:eastAsia="hr-HR"/>
        </w:rPr>
        <w:t xml:space="preserve"> te </w:t>
      </w:r>
      <w:r w:rsidRPr="00E44B9F">
        <w:rPr>
          <w:rFonts w:eastAsia="Times New Roman" w:cs="Times New Roman"/>
          <w:b/>
          <w:bCs/>
          <w:lang w:eastAsia="hr-HR"/>
        </w:rPr>
        <w:t>35% za srednja poduzeća</w:t>
      </w:r>
      <w:r w:rsidRPr="00E44B9F">
        <w:rPr>
          <w:rFonts w:eastAsia="Times New Roman" w:cs="Times New Roman"/>
          <w:lang w:eastAsia="hr-HR"/>
        </w:rPr>
        <w:t xml:space="preserve">, dok se određeni manji troškovi sufinanciraju sa 50%, 60% i 70% potpore. </w:t>
      </w:r>
    </w:p>
    <w:p w:rsidR="00E44B9F" w:rsidRPr="00E44B9F" w:rsidRDefault="00E44B9F" w:rsidP="00E44B9F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b/>
          <w:bCs/>
          <w:u w:val="single"/>
          <w:lang w:eastAsia="hr-HR"/>
        </w:rPr>
        <w:t xml:space="preserve">Prihvatljivi troškovi 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  <w:t>Prihvatljiva su ulaganja u materijalnu i nematerijalnu imovinu kroz izgradnju, odnosno rekonstrukciju proizvodno-poslovnih prostora te opremanje poduzeća strojevima, opremom i alatima. Poseban naglasak stavljen je na uključivanje „zelene“ i digitalne komponente proizvodnje i poslovanja.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b/>
          <w:bCs/>
          <w:u w:val="single"/>
          <w:lang w:eastAsia="hr-HR"/>
        </w:rPr>
        <w:t>Pravomoćna građevinska dozvola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  <w:t xml:space="preserve">Za projekte koji uključuju gradnju, prijavitelj mora, prije predaje projektne prijave, osigurati </w:t>
      </w:r>
      <w:r w:rsidRPr="00E44B9F">
        <w:rPr>
          <w:rFonts w:eastAsia="Times New Roman" w:cs="Times New Roman"/>
          <w:b/>
          <w:bCs/>
          <w:lang w:eastAsia="hr-HR"/>
        </w:rPr>
        <w:lastRenderedPageBreak/>
        <w:t>pravomoćnu građevinsku dozvolu s otisnutom klauzulom pravomoćnosti</w:t>
      </w:r>
      <w:r w:rsidRPr="00E44B9F">
        <w:rPr>
          <w:rFonts w:eastAsia="Times New Roman" w:cs="Times New Roman"/>
          <w:lang w:eastAsia="hr-HR"/>
        </w:rPr>
        <w:t>, odnosno drugi odgovarajući akt temeljem kojeg se može započeti s građenjem/rekonstrukcijom građevine, izdan prema propisima kojima se regulira gradnja građevina.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b/>
          <w:bCs/>
          <w:u w:val="single"/>
          <w:lang w:eastAsia="hr-HR"/>
        </w:rPr>
        <w:t>Pravovremeno započnite s pripremom projekta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  <w:t xml:space="preserve">Mnogi poduzetnici objavu ovog natječaja čekaju u niskom startu (s već isplaniranim ulaganjima). Ako je suditi po prosječnoj vrijednosti odobrene potpore po projektu u prethodnim natječajima, a koja je iznosila oko 4 milijuna kuna, nova omotnica bit će dostatna za svega </w:t>
      </w:r>
      <w:r w:rsidRPr="00E44B9F">
        <w:rPr>
          <w:rFonts w:eastAsia="Times New Roman" w:cs="Times New Roman"/>
          <w:b/>
          <w:bCs/>
          <w:lang w:eastAsia="hr-HR"/>
        </w:rPr>
        <w:t>285 projekata</w:t>
      </w:r>
      <w:r w:rsidRPr="00E44B9F">
        <w:rPr>
          <w:rFonts w:eastAsia="Times New Roman" w:cs="Times New Roman"/>
          <w:lang w:eastAsia="hr-HR"/>
        </w:rPr>
        <w:t>. Stoga poduzetnici koji svoje investicije žele sufinancirati bespovratnom potporom nemaju mnogo vremena za neodlučnost, već moraju pribaviti građevinsku dozvolu (ako je primjenjivo) i odlučiti što im od strojeva, opreme i alata najviše treba u radu jer se ne očekuje sličan natječaj u bližoj budućnosti.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b/>
          <w:bCs/>
          <w:u w:val="single"/>
          <w:lang w:eastAsia="hr-HR"/>
        </w:rPr>
        <w:t>Način prijave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  <w:t xml:space="preserve">Prema trenutno dostupnim informacijama, natječaj će biti objavljen </w:t>
      </w:r>
      <w:r w:rsidRPr="00E44B9F">
        <w:rPr>
          <w:rFonts w:eastAsia="Times New Roman" w:cs="Times New Roman"/>
          <w:b/>
          <w:bCs/>
          <w:lang w:eastAsia="hr-HR"/>
        </w:rPr>
        <w:t>u modalitetu privremenog poziva</w:t>
      </w:r>
      <w:r w:rsidRPr="00E44B9F">
        <w:rPr>
          <w:rFonts w:eastAsia="Times New Roman" w:cs="Times New Roman"/>
          <w:lang w:eastAsia="hr-HR"/>
        </w:rPr>
        <w:t>, što znači da će biti otvoren kraće vrijeme (najčešće mjesec ili dva) i, tek nakon isteka roka za prijavu, u obradu se istovremeno upućuju svi projekti. Po završetku ocjenjivanja svih projektnih prijava, sredstva dobivaju oni s najvećim brojem bodova.</w:t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lang w:eastAsia="hr-HR"/>
        </w:rPr>
        <w:br/>
      </w:r>
      <w:r w:rsidRPr="00E44B9F">
        <w:rPr>
          <w:rFonts w:eastAsia="Times New Roman" w:cs="Times New Roman"/>
          <w:b/>
          <w:bCs/>
          <w:lang w:eastAsia="hr-HR"/>
        </w:rPr>
        <w:t>Objava natječaja očekuje se u svibnju ili lipnju 2021. godine.</w:t>
      </w:r>
      <w:r w:rsidRPr="00E44B9F">
        <w:rPr>
          <w:rFonts w:eastAsia="Times New Roman" w:cs="Times New Roman"/>
          <w:lang w:eastAsia="hr-HR"/>
        </w:rPr>
        <w:br/>
        <w:t> </w:t>
      </w:r>
    </w:p>
    <w:p w:rsidR="00E44B9F" w:rsidRPr="00E44B9F" w:rsidRDefault="00E44B9F" w:rsidP="00E44B9F">
      <w:pPr>
        <w:spacing w:after="0" w:line="240" w:lineRule="auto"/>
        <w:rPr>
          <w:rFonts w:eastAsia="Times New Roman" w:cs="Times New Roman"/>
          <w:lang w:eastAsia="hr-HR"/>
        </w:rPr>
      </w:pPr>
      <w:r w:rsidRPr="00E44B9F">
        <w:rPr>
          <w:rFonts w:eastAsia="Times New Roman" w:cs="Times New Roman"/>
          <w:lang w:eastAsia="hr-HR"/>
        </w:rPr>
        <w:t xml:space="preserve">Više o natječaju možete pronaći </w:t>
      </w:r>
      <w:hyperlink r:id="rId5" w:history="1">
        <w:r w:rsidRPr="00E44B9F">
          <w:rPr>
            <w:rFonts w:eastAsia="Times New Roman" w:cs="Times New Roman"/>
            <w:color w:val="0000FF"/>
            <w:u w:val="single"/>
            <w:lang w:eastAsia="hr-HR"/>
          </w:rPr>
          <w:t>ovdje</w:t>
        </w:r>
      </w:hyperlink>
      <w:r w:rsidRPr="00E44B9F">
        <w:rPr>
          <w:rFonts w:eastAsia="Times New Roman" w:cs="Times New Roman"/>
          <w:lang w:eastAsia="hr-HR"/>
        </w:rPr>
        <w:t>.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4B9F"/>
    <w:rsid w:val="000D4A4D"/>
    <w:rsid w:val="001129D4"/>
    <w:rsid w:val="00325C9F"/>
    <w:rsid w:val="00723511"/>
    <w:rsid w:val="00824ACF"/>
    <w:rsid w:val="00BB4972"/>
    <w:rsid w:val="00E44B9F"/>
    <w:rsid w:val="00E9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E44B9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44B9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44B9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B9F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44B9F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44B9F"/>
    <w:rPr>
      <w:rFonts w:eastAsia="Times New Roman" w:cs="Times New Roman"/>
      <w:b/>
      <w:bCs/>
      <w:lang w:eastAsia="hr-HR"/>
    </w:rPr>
  </w:style>
  <w:style w:type="character" w:styleId="Strong">
    <w:name w:val="Strong"/>
    <w:basedOn w:val="DefaultParagraphFont"/>
    <w:uiPriority w:val="22"/>
    <w:qFormat/>
    <w:rsid w:val="00E44B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4B9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44B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fondovi.hr/natjecaji/najava-otvoreno-zatvoreno/jacanje-konkurentnosti-poduzeca-ulaganjima-u-digitalnu-i-zelenu-tranziciju?acm=36322_2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2720</Characters>
  <Application>Microsoft Office Word</Application>
  <DocSecurity>0</DocSecurity>
  <Lines>22</Lines>
  <Paragraphs>6</Paragraphs>
  <ScaleCrop>false</ScaleCrop>
  <Company>Grizli777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2021-03-19T06:27:00Z</dcterms:created>
  <dcterms:modified xsi:type="dcterms:W3CDTF">2021-03-19T06:30:00Z</dcterms:modified>
</cp:coreProperties>
</file>