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>LAG 5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Pošto</w:t>
      </w:r>
      <w:r w:rsidRPr="005D2162">
        <w:rPr>
          <w:rFonts w:eastAsia="Times New Roman" w:cs="Times New Roman"/>
          <w:lang w:eastAsia="hr-HR"/>
        </w:rPr>
        <w:t>vani,</w:t>
      </w:r>
      <w:r w:rsidRPr="005D2162">
        <w:rPr>
          <w:rFonts w:eastAsia="Times New Roman" w:cs="Times New Roman"/>
          <w:lang w:eastAsia="hr-HR"/>
        </w:rPr>
        <w:br/>
      </w:r>
      <w:r w:rsidRPr="005D2162">
        <w:rPr>
          <w:rFonts w:eastAsia="Times New Roman" w:cs="Times New Roman"/>
          <w:lang w:eastAsia="hr-HR"/>
        </w:rPr>
        <w:br/>
        <w:t>Lokalna akcijska grupa "LAG 5" objavila je 23. rujna 2019. godine 3. natječaj LAG-a 5 za provedbu</w:t>
      </w:r>
      <w:r w:rsidRPr="005D2162">
        <w:rPr>
          <w:rFonts w:eastAsia="Times New Roman" w:cs="Times New Roman"/>
          <w:b/>
          <w:bCs/>
          <w:lang w:eastAsia="hr-HR"/>
        </w:rPr>
        <w:t xml:space="preserve"> tipa operacije 1.1.1. "Restrukturiranje, modernizacija i povećanje konkurentnosti poljoprivrednih gospodarstava" </w:t>
      </w:r>
      <w:r w:rsidRPr="005D2162">
        <w:rPr>
          <w:rFonts w:eastAsia="Times New Roman" w:cs="Times New Roman"/>
          <w:lang w:eastAsia="hr-HR"/>
        </w:rPr>
        <w:t xml:space="preserve">sukladno Lokalnoj razvojnoj strategiji LAG-a 5 za razdoblje 2014.-2020. u </w:t>
      </w:r>
      <w:r w:rsidRPr="005D2162">
        <w:rPr>
          <w:rFonts w:eastAsia="Times New Roman" w:cs="Times New Roman"/>
          <w:b/>
          <w:bCs/>
          <w:lang w:eastAsia="hr-HR"/>
        </w:rPr>
        <w:t>ukupnom iznosu od 790.024,25 HRK</w:t>
      </w:r>
      <w:r w:rsidRPr="005D2162">
        <w:rPr>
          <w:rFonts w:eastAsia="Times New Roman" w:cs="Times New Roman"/>
          <w:lang w:eastAsia="hr-HR"/>
        </w:rPr>
        <w:t>.</w:t>
      </w:r>
      <w:r w:rsidRPr="005D2162">
        <w:rPr>
          <w:rFonts w:eastAsia="Times New Roman" w:cs="Times New Roman"/>
          <w:lang w:eastAsia="hr-HR"/>
        </w:rPr>
        <w:br/>
        <w:t> </w:t>
      </w:r>
      <w:r w:rsidRPr="005D2162">
        <w:rPr>
          <w:rFonts w:eastAsia="Times New Roman" w:cs="Times New Roman"/>
          <w:lang w:eastAsia="hr-HR"/>
        </w:rPr>
        <w:br/>
      </w:r>
      <w:r w:rsidRPr="005D2162">
        <w:rPr>
          <w:rFonts w:eastAsia="Times New Roman" w:cs="Times New Roman"/>
          <w:b/>
          <w:bCs/>
          <w:lang w:eastAsia="hr-HR"/>
        </w:rPr>
        <w:t>Predmet natječaja</w:t>
      </w:r>
      <w:r w:rsidRPr="005D2162">
        <w:rPr>
          <w:rFonts w:eastAsia="Times New Roman" w:cs="Times New Roman"/>
          <w:lang w:eastAsia="hr-HR"/>
        </w:rPr>
        <w:t xml:space="preserve"> je restrukturiranje, modernizacija i povećanje konkurentnosti poljoprivrednih gospodarstava za nositelje projekata koji imaju sjedište/prebivalište na području LAG-a 5, zavisno od organizacijskog oblika. Svrha je ulaganje u poljoprivrednu proizvodnju kako bi se poboljšala ukupna učinkovitost i održivost poljoprivrednih gospodarstava, uključujući zaštitu okoliša i prilagodbu klimatskim promjenama.</w:t>
      </w:r>
      <w:r w:rsidRPr="005D2162">
        <w:rPr>
          <w:rFonts w:eastAsia="Times New Roman" w:cs="Times New Roman"/>
          <w:lang w:eastAsia="hr-HR"/>
        </w:rPr>
        <w:br/>
        <w:t> </w:t>
      </w:r>
      <w:r w:rsidRPr="005D2162">
        <w:rPr>
          <w:rFonts w:eastAsia="Times New Roman" w:cs="Times New Roman"/>
          <w:lang w:eastAsia="hr-HR"/>
        </w:rPr>
        <w:br/>
      </w:r>
      <w:r w:rsidRPr="005D2162">
        <w:rPr>
          <w:rFonts w:eastAsia="Times New Roman" w:cs="Times New Roman"/>
          <w:b/>
          <w:bCs/>
          <w:lang w:eastAsia="hr-HR"/>
        </w:rPr>
        <w:t xml:space="preserve">Prihvatljivi prijavitelji su: </w:t>
      </w:r>
      <w:r w:rsidRPr="005D2162">
        <w:rPr>
          <w:rFonts w:eastAsia="Times New Roman" w:cs="Times New Roman"/>
          <w:lang w:eastAsia="hr-HR"/>
        </w:rPr>
        <w:t>obiteljska poljoprivredna gospodarstva, proizvođačka organizacija, poljoprivredna zadruga, obrt registriran za poljoprivrednu djelatnost, trgovačko društvo za poljoprivrednu djelatnost, fizičke i pravne osobe upisane u Upisnik poljoprivrednika, te obrti, mikro i mala i srednja poduzeća.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>Nositelj projekta mora dokazati ekonomsku veličinu poljoprivrednog gospodarstva (izuzev proizvođačkih organizacija i zadruga) i to: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5D2162">
        <w:rPr>
          <w:rFonts w:eastAsia="Times New Roman" w:cs="Times New Roman"/>
          <w:lang w:eastAsia="hr-HR"/>
        </w:rPr>
        <w:t xml:space="preserve">a) za projekte u </w:t>
      </w:r>
      <w:r w:rsidRPr="005D2162">
        <w:rPr>
          <w:rFonts w:eastAsia="Times New Roman" w:cs="Times New Roman"/>
          <w:b/>
          <w:bCs/>
          <w:lang w:eastAsia="hr-HR"/>
        </w:rPr>
        <w:t>sektoru voća, povrća i cvijeća najmanje 6.000 EUR;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  <w:r w:rsidRPr="005D2162">
        <w:rPr>
          <w:rFonts w:eastAsia="Times New Roman" w:cs="Times New Roman"/>
          <w:lang w:eastAsia="hr-HR"/>
        </w:rPr>
        <w:t xml:space="preserve">b) za projekte u </w:t>
      </w:r>
      <w:r w:rsidRPr="005D2162">
        <w:rPr>
          <w:rFonts w:eastAsia="Times New Roman" w:cs="Times New Roman"/>
          <w:b/>
          <w:bCs/>
          <w:lang w:eastAsia="hr-HR"/>
        </w:rPr>
        <w:t>ostalim sektorima najmanje 8.000 EUR.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b/>
          <w:bCs/>
          <w:lang w:eastAsia="hr-HR"/>
        </w:rPr>
      </w:pP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b/>
          <w:bCs/>
          <w:lang w:eastAsia="hr-HR"/>
        </w:rPr>
        <w:t>Najniža vrijednost potpore</w:t>
      </w:r>
      <w:r w:rsidRPr="005D2162">
        <w:rPr>
          <w:rFonts w:eastAsia="Times New Roman" w:cs="Times New Roman"/>
          <w:lang w:eastAsia="hr-HR"/>
        </w:rPr>
        <w:t xml:space="preserve"> po projektu iznosi 5.000 EUR u kunskoj protuvrijednosti.</w:t>
      </w:r>
      <w:r w:rsidRPr="005D2162">
        <w:rPr>
          <w:rFonts w:eastAsia="Times New Roman" w:cs="Times New Roman"/>
          <w:lang w:eastAsia="hr-HR"/>
        </w:rPr>
        <w:br/>
      </w:r>
      <w:r w:rsidRPr="005D2162">
        <w:rPr>
          <w:rFonts w:eastAsia="Times New Roman" w:cs="Times New Roman"/>
          <w:b/>
          <w:bCs/>
          <w:lang w:eastAsia="hr-HR"/>
        </w:rPr>
        <w:t>Najviša vrijednost potpore</w:t>
      </w:r>
      <w:r w:rsidRPr="005D2162">
        <w:rPr>
          <w:rFonts w:eastAsia="Times New Roman" w:cs="Times New Roman"/>
          <w:lang w:eastAsia="hr-HR"/>
        </w:rPr>
        <w:t xml:space="preserve"> po projektu iznosi 30.000 EUR u kunskoj protuvrijednosti.</w:t>
      </w:r>
      <w:r w:rsidRPr="005D2162">
        <w:rPr>
          <w:rFonts w:eastAsia="Times New Roman" w:cs="Times New Roman"/>
          <w:lang w:eastAsia="hr-HR"/>
        </w:rPr>
        <w:br/>
      </w:r>
      <w:r w:rsidRPr="005D2162">
        <w:rPr>
          <w:rFonts w:eastAsia="Times New Roman" w:cs="Times New Roman"/>
          <w:b/>
          <w:bCs/>
          <w:lang w:eastAsia="hr-HR"/>
        </w:rPr>
        <w:t xml:space="preserve">Intenzitet potpore </w:t>
      </w:r>
      <w:r w:rsidRPr="005D2162">
        <w:rPr>
          <w:rFonts w:eastAsia="Times New Roman" w:cs="Times New Roman"/>
          <w:lang w:eastAsia="hr-HR"/>
        </w:rPr>
        <w:t>iznosi do 50% od ukupnih prihvatljivih troškova projekta, osim za mlade poljoprivrednike kod kojih se intenzitet potpore može uvećati za 20 %. </w:t>
      </w:r>
      <w:r w:rsidRPr="005D2162">
        <w:rPr>
          <w:rFonts w:eastAsia="Times New Roman" w:cs="Times New Roman"/>
          <w:lang w:eastAsia="hr-HR"/>
        </w:rPr>
        <w:br/>
        <w:t>Isti (jedan) nositelj projekta i njegova povezana i/ili partnerska poduzeća mogu podnijeti</w:t>
      </w:r>
      <w:r w:rsidRPr="005D2162">
        <w:rPr>
          <w:rFonts w:eastAsia="Times New Roman" w:cs="Times New Roman"/>
          <w:b/>
          <w:bCs/>
          <w:lang w:eastAsia="hr-HR"/>
        </w:rPr>
        <w:t xml:space="preserve"> jednu prijavu projekta</w:t>
      </w:r>
      <w:r w:rsidRPr="005D2162">
        <w:rPr>
          <w:rFonts w:eastAsia="Times New Roman" w:cs="Times New Roman"/>
          <w:lang w:eastAsia="hr-HR"/>
        </w:rPr>
        <w:t xml:space="preserve"> unutar ovog Natječaja.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 xml:space="preserve">Prijave projekata podnose se u jednom (1) zatvorenom paketu/omotnici </w:t>
      </w:r>
      <w:r w:rsidRPr="005D2162">
        <w:rPr>
          <w:rFonts w:eastAsia="Times New Roman" w:cs="Times New Roman"/>
          <w:b/>
          <w:bCs/>
          <w:lang w:eastAsia="hr-HR"/>
        </w:rPr>
        <w:t>isključivo preporučenom poštom od 07.10.2019. do 07.11.2019.</w:t>
      </w:r>
      <w:r w:rsidRPr="005D2162">
        <w:rPr>
          <w:rFonts w:eastAsia="Times New Roman" w:cs="Times New Roman"/>
          <w:lang w:eastAsia="hr-HR"/>
        </w:rPr>
        <w:t xml:space="preserve"> na adresu: Lokalna akcijska grupa ''LAG 5'', Šetalište kralja Petra Krešimira IV 98, 20250 Orebić.</w:t>
      </w:r>
    </w:p>
    <w:p w:rsid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7F19F7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>Pitanja s jasno naznačenom referencom na ovaj Natječaj moguće je poslati do dana završetka podnošenja prijave projekata isključivo putem e-pošte na adresu: </w:t>
      </w:r>
      <w:hyperlink r:id="rId5" w:history="1">
        <w:r w:rsidRPr="005D2162">
          <w:rPr>
            <w:rFonts w:eastAsia="Times New Roman" w:cs="Times New Roman"/>
            <w:color w:val="0000FF"/>
            <w:u w:val="single"/>
            <w:lang w:eastAsia="hr-HR"/>
          </w:rPr>
          <w:t>razvoj@lag5.hr</w:t>
        </w:r>
      </w:hyperlink>
      <w:hyperlink r:id="rId6" w:history="1">
        <w:r w:rsidRPr="005D2162">
          <w:rPr>
            <w:rFonts w:eastAsia="Times New Roman" w:cs="Times New Roman"/>
            <w:color w:val="0000FF"/>
            <w:u w:val="single"/>
            <w:lang w:eastAsia="hr-HR"/>
          </w:rPr>
          <w:t>.</w:t>
        </w:r>
      </w:hyperlink>
      <w:r w:rsidRPr="005D2162">
        <w:rPr>
          <w:rFonts w:eastAsia="Times New Roman" w:cs="Times New Roman"/>
          <w:lang w:eastAsia="hr-HR"/>
        </w:rPr>
        <w:br/>
        <w:t> </w:t>
      </w:r>
      <w:r w:rsidRPr="005D2162">
        <w:rPr>
          <w:rFonts w:eastAsia="Times New Roman" w:cs="Times New Roman"/>
          <w:lang w:eastAsia="hr-HR"/>
        </w:rPr>
        <w:br/>
      </w:r>
      <w:r w:rsidRPr="005D2162">
        <w:rPr>
          <w:rFonts w:eastAsia="Times New Roman" w:cs="Times New Roman"/>
          <w:b/>
          <w:bCs/>
          <w:lang w:eastAsia="hr-HR"/>
        </w:rPr>
        <w:t xml:space="preserve">Tekst natječaja i pripadajući obrasci i prilozi </w:t>
      </w:r>
      <w:r w:rsidRPr="005D2162">
        <w:rPr>
          <w:rFonts w:eastAsia="Times New Roman" w:cs="Times New Roman"/>
          <w:lang w:eastAsia="hr-HR"/>
        </w:rPr>
        <w:t xml:space="preserve">nalaze se na </w:t>
      </w:r>
      <w:hyperlink r:id="rId7" w:tgtFrame="_blank" w:history="1">
        <w:r w:rsidR="007F19F7">
          <w:rPr>
            <w:rFonts w:eastAsia="Times New Roman" w:cs="Times New Roman"/>
            <w:color w:val="0000FF"/>
            <w:u w:val="single"/>
            <w:lang w:eastAsia="hr-HR"/>
          </w:rPr>
          <w:t>povez</w:t>
        </w:r>
        <w:r w:rsidRPr="005D2162">
          <w:rPr>
            <w:rFonts w:eastAsia="Times New Roman" w:cs="Times New Roman"/>
            <w:color w:val="0000FF"/>
            <w:u w:val="single"/>
            <w:lang w:eastAsia="hr-HR"/>
          </w:rPr>
          <w:t>n</w:t>
        </w:r>
        <w:r w:rsidR="007F19F7">
          <w:rPr>
            <w:rFonts w:eastAsia="Times New Roman" w:cs="Times New Roman"/>
            <w:color w:val="0000FF"/>
            <w:u w:val="single"/>
            <w:lang w:eastAsia="hr-HR"/>
          </w:rPr>
          <w:t>i</w:t>
        </w:r>
        <w:r w:rsidRPr="005D2162">
          <w:rPr>
            <w:rFonts w:eastAsia="Times New Roman" w:cs="Times New Roman"/>
            <w:color w:val="0000FF"/>
            <w:u w:val="single"/>
            <w:lang w:eastAsia="hr-HR"/>
          </w:rPr>
          <w:t>ci</w:t>
        </w:r>
      </w:hyperlink>
      <w:r w:rsidRPr="005D2162">
        <w:rPr>
          <w:rFonts w:eastAsia="Times New Roman" w:cs="Times New Roman"/>
          <w:lang w:eastAsia="hr-HR"/>
        </w:rPr>
        <w:t>.</w:t>
      </w:r>
    </w:p>
    <w:p w:rsidR="005D2162" w:rsidRPr="005D2162" w:rsidRDefault="005D2162" w:rsidP="005D216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b/>
          <w:bCs/>
          <w:lang w:eastAsia="hr-HR"/>
        </w:rPr>
        <w:t>Pozivamo potencijalne prijavitelje na informativne radionice koje se održavaju:</w:t>
      </w:r>
      <w:r w:rsidRPr="005D2162">
        <w:rPr>
          <w:rFonts w:eastAsia="Times New Roman" w:cs="Times New Roman"/>
          <w:lang w:eastAsia="hr-HR"/>
        </w:rPr>
        <w:t xml:space="preserve"> </w:t>
      </w:r>
    </w:p>
    <w:p w:rsidR="005D2162" w:rsidRPr="005D2162" w:rsidRDefault="005D2162" w:rsidP="005D2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>Orebić, 30.9.2019 (ponedjeljak) u 10 h, u dvorani Općine Orebić</w:t>
      </w:r>
    </w:p>
    <w:p w:rsidR="005D2162" w:rsidRPr="005D2162" w:rsidRDefault="005D2162" w:rsidP="005D2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>Vela Luka, 1.10.2019. (utorak) u 11 h, u vijećnici Općine Vela Luka</w:t>
      </w:r>
    </w:p>
    <w:p w:rsidR="005D2162" w:rsidRPr="005D2162" w:rsidRDefault="005D2162" w:rsidP="005D21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5D2162">
        <w:rPr>
          <w:rFonts w:eastAsia="Times New Roman" w:cs="Times New Roman"/>
          <w:lang w:eastAsia="hr-HR"/>
        </w:rPr>
        <w:t>Smokvica, 1.10.2019. (utorak) u 13 h, u prostorijama Općine Smokvica</w:t>
      </w:r>
    </w:p>
    <w:p w:rsidR="005D2162" w:rsidRPr="005D2162" w:rsidRDefault="005D2162" w:rsidP="005D2162">
      <w:pPr>
        <w:pStyle w:val="ListParagraph"/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                                                                                     </w:t>
      </w:r>
      <w:r w:rsidRPr="005D2162">
        <w:rPr>
          <w:rFonts w:eastAsia="Times New Roman" w:cs="Times New Roman"/>
          <w:lang w:eastAsia="hr-HR"/>
        </w:rPr>
        <w:t>LAG 5</w:t>
      </w:r>
    </w:p>
    <w:p w:rsidR="00BB4972" w:rsidRDefault="00BB4972" w:rsidP="005D2162">
      <w:pPr>
        <w:jc w:val="both"/>
      </w:pP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5C1"/>
    <w:multiLevelType w:val="multilevel"/>
    <w:tmpl w:val="6968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162"/>
    <w:rsid w:val="000D4A4D"/>
    <w:rsid w:val="001129D4"/>
    <w:rsid w:val="00325C9F"/>
    <w:rsid w:val="00420F45"/>
    <w:rsid w:val="005D2162"/>
    <w:rsid w:val="007F19F7"/>
    <w:rsid w:val="00824ACF"/>
    <w:rsid w:val="00BB4972"/>
    <w:rsid w:val="00DF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21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D21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g5.us3.list-manage.com/track/click?u=c2ea6255e95561e2901ff0074&amp;id=2530854275&amp;e=adb01ff2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lag5.hr." TargetMode="External"/><Relationship Id="rId5" Type="http://schemas.openxmlformats.org/officeDocument/2006/relationships/hyperlink" Target="mailto:razvoj@lag5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2019-09-30T07:10:00Z</dcterms:created>
  <dcterms:modified xsi:type="dcterms:W3CDTF">2019-09-30T07:44:00Z</dcterms:modified>
</cp:coreProperties>
</file>